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4A7" w:rsidRDefault="000454A7" w:rsidP="000454A7">
      <w:pPr>
        <w:spacing w:line="240" w:lineRule="auto"/>
        <w:ind w:left="-567" w:right="566"/>
        <w:rPr>
          <w:rFonts w:ascii="Arial" w:hAnsi="Arial" w:cs="Arial"/>
          <w:b/>
          <w:sz w:val="20"/>
          <w:szCs w:val="20"/>
        </w:rPr>
      </w:pPr>
      <w:r w:rsidRPr="00DA258A">
        <w:rPr>
          <w:rFonts w:ascii="Arial" w:hAnsi="Arial" w:cs="Arial"/>
          <w:b/>
          <w:sz w:val="20"/>
          <w:szCs w:val="20"/>
        </w:rPr>
        <w:t>Dotyczy: Karta</w:t>
      </w:r>
      <w:r w:rsidRPr="009F6D1F">
        <w:rPr>
          <w:rFonts w:ascii="Arial" w:hAnsi="Arial" w:cs="Arial"/>
          <w:b/>
          <w:sz w:val="20"/>
          <w:szCs w:val="20"/>
        </w:rPr>
        <w:t xml:space="preserve"> zmiany wzoru </w:t>
      </w:r>
      <w:r>
        <w:rPr>
          <w:rFonts w:ascii="Arial" w:hAnsi="Arial" w:cs="Arial"/>
          <w:b/>
          <w:sz w:val="20"/>
          <w:szCs w:val="20"/>
        </w:rPr>
        <w:t>Umowy</w:t>
      </w:r>
      <w:r w:rsidRPr="009F6D1F">
        <w:rPr>
          <w:rFonts w:ascii="Arial" w:hAnsi="Arial" w:cs="Arial"/>
          <w:b/>
          <w:sz w:val="20"/>
          <w:szCs w:val="20"/>
        </w:rPr>
        <w:t xml:space="preserve"> </w:t>
      </w:r>
      <w:r>
        <w:rPr>
          <w:rFonts w:ascii="Arial" w:hAnsi="Arial" w:cs="Arial"/>
          <w:b/>
          <w:sz w:val="20"/>
          <w:szCs w:val="20"/>
        </w:rPr>
        <w:t>o dofinansowanie</w:t>
      </w:r>
      <w:r w:rsidRPr="009F6D1F">
        <w:rPr>
          <w:rFonts w:ascii="Arial" w:hAnsi="Arial" w:cs="Arial"/>
          <w:b/>
          <w:sz w:val="20"/>
          <w:szCs w:val="20"/>
        </w:rPr>
        <w:t xml:space="preserve"> projektu </w:t>
      </w:r>
      <w:r>
        <w:rPr>
          <w:rFonts w:ascii="Arial" w:hAnsi="Arial" w:cs="Arial"/>
          <w:b/>
          <w:sz w:val="20"/>
          <w:szCs w:val="20"/>
        </w:rPr>
        <w:t xml:space="preserve">współfinansowanego z Europejskiego Funduszu Społecznego w ramach VIII Osi Priorytetowej </w:t>
      </w:r>
      <w:r w:rsidRPr="009F6D1F">
        <w:rPr>
          <w:rFonts w:ascii="Arial" w:hAnsi="Arial" w:cs="Arial"/>
          <w:b/>
          <w:sz w:val="20"/>
          <w:szCs w:val="20"/>
        </w:rPr>
        <w:t>Regionalnego Programu Operacyjnego Województwa Mazowieckiego na lata 2014-2020</w:t>
      </w:r>
      <w:r>
        <w:rPr>
          <w:rFonts w:ascii="Arial" w:hAnsi="Arial" w:cs="Arial"/>
          <w:b/>
          <w:sz w:val="20"/>
          <w:szCs w:val="20"/>
        </w:rPr>
        <w:t xml:space="preserve"> [Działanie 8.2</w:t>
      </w:r>
      <w:r w:rsidR="00327674">
        <w:rPr>
          <w:rFonts w:ascii="Arial" w:hAnsi="Arial" w:cs="Arial"/>
          <w:b/>
          <w:sz w:val="20"/>
          <w:szCs w:val="20"/>
        </w:rPr>
        <w:t xml:space="preserve"> – kwoty ryczałtowe</w:t>
      </w:r>
      <w:r>
        <w:rPr>
          <w:rFonts w:ascii="Arial" w:hAnsi="Arial" w:cs="Arial"/>
          <w:b/>
          <w:sz w:val="20"/>
          <w:szCs w:val="20"/>
        </w:rPr>
        <w:t>]</w:t>
      </w:r>
    </w:p>
    <w:p w:rsidR="00AC719E" w:rsidRDefault="00AC719E" w:rsidP="000454A7">
      <w:pPr>
        <w:spacing w:line="240" w:lineRule="auto"/>
        <w:ind w:left="-567" w:right="566"/>
        <w:rPr>
          <w:rFonts w:ascii="Arial" w:hAnsi="Arial" w:cs="Arial"/>
          <w:b/>
          <w:sz w:val="20"/>
          <w:szCs w:val="20"/>
        </w:rPr>
      </w:pPr>
    </w:p>
    <w:tbl>
      <w:tblPr>
        <w:tblW w:w="1559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701"/>
        <w:gridCol w:w="4820"/>
        <w:gridCol w:w="5528"/>
        <w:gridCol w:w="2977"/>
      </w:tblGrid>
      <w:tr w:rsidR="00AC719E" w:rsidTr="008A0013">
        <w:tc>
          <w:tcPr>
            <w:tcW w:w="567" w:type="dxa"/>
            <w:tcBorders>
              <w:top w:val="single" w:sz="4" w:space="0" w:color="000000"/>
              <w:left w:val="single" w:sz="4" w:space="0" w:color="000000"/>
              <w:bottom w:val="single" w:sz="4" w:space="0" w:color="000000"/>
              <w:right w:val="single" w:sz="4" w:space="0" w:color="000000"/>
            </w:tcBorders>
            <w:vAlign w:val="center"/>
            <w:hideMark/>
          </w:tcPr>
          <w:p w:rsidR="00AC719E" w:rsidRDefault="00AC719E">
            <w:pPr>
              <w:spacing w:line="240" w:lineRule="auto"/>
              <w:jc w:val="left"/>
              <w:rPr>
                <w:rFonts w:ascii="Arial" w:hAnsi="Arial" w:cs="Arial"/>
                <w:b/>
                <w:sz w:val="20"/>
                <w:szCs w:val="20"/>
              </w:rPr>
            </w:pPr>
            <w:r>
              <w:rPr>
                <w:rFonts w:ascii="Arial" w:hAnsi="Arial" w:cs="Arial"/>
                <w:b/>
                <w:sz w:val="20"/>
                <w:szCs w:val="20"/>
              </w:rPr>
              <w:t>Lp.</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AC719E" w:rsidRDefault="00AC719E">
            <w:pPr>
              <w:spacing w:line="240" w:lineRule="auto"/>
              <w:jc w:val="center"/>
              <w:rPr>
                <w:rFonts w:ascii="Arial" w:hAnsi="Arial" w:cs="Arial"/>
                <w:b/>
                <w:sz w:val="20"/>
                <w:szCs w:val="20"/>
              </w:rPr>
            </w:pPr>
            <w:r>
              <w:rPr>
                <w:rFonts w:ascii="Arial" w:hAnsi="Arial" w:cs="Arial"/>
                <w:b/>
                <w:sz w:val="20"/>
                <w:szCs w:val="20"/>
              </w:rPr>
              <w:t>Miejsce zmiany</w:t>
            </w:r>
          </w:p>
        </w:tc>
        <w:tc>
          <w:tcPr>
            <w:tcW w:w="4820" w:type="dxa"/>
            <w:tcBorders>
              <w:top w:val="single" w:sz="4" w:space="0" w:color="000000"/>
              <w:left w:val="single" w:sz="4" w:space="0" w:color="000000"/>
              <w:bottom w:val="single" w:sz="4" w:space="0" w:color="000000"/>
              <w:right w:val="single" w:sz="4" w:space="0" w:color="000000"/>
            </w:tcBorders>
            <w:vAlign w:val="center"/>
            <w:hideMark/>
          </w:tcPr>
          <w:p w:rsidR="00AC719E" w:rsidRDefault="00AC719E">
            <w:pPr>
              <w:spacing w:line="240" w:lineRule="auto"/>
              <w:jc w:val="center"/>
              <w:rPr>
                <w:rFonts w:ascii="Arial" w:hAnsi="Arial" w:cs="Arial"/>
                <w:b/>
                <w:sz w:val="20"/>
                <w:szCs w:val="20"/>
              </w:rPr>
            </w:pPr>
            <w:r>
              <w:rPr>
                <w:rFonts w:ascii="Arial" w:hAnsi="Arial" w:cs="Arial"/>
                <w:b/>
                <w:sz w:val="20"/>
                <w:szCs w:val="20"/>
              </w:rPr>
              <w:t>Dotychczasowy zapis</w:t>
            </w:r>
          </w:p>
        </w:tc>
        <w:tc>
          <w:tcPr>
            <w:tcW w:w="5528" w:type="dxa"/>
            <w:tcBorders>
              <w:top w:val="single" w:sz="4" w:space="0" w:color="000000"/>
              <w:left w:val="single" w:sz="4" w:space="0" w:color="000000"/>
              <w:bottom w:val="single" w:sz="4" w:space="0" w:color="000000"/>
              <w:right w:val="single" w:sz="4" w:space="0" w:color="000000"/>
            </w:tcBorders>
            <w:vAlign w:val="center"/>
            <w:hideMark/>
          </w:tcPr>
          <w:p w:rsidR="00AC719E" w:rsidRDefault="00AC719E">
            <w:pPr>
              <w:spacing w:line="240" w:lineRule="auto"/>
              <w:jc w:val="center"/>
              <w:rPr>
                <w:rFonts w:ascii="Arial" w:hAnsi="Arial" w:cs="Arial"/>
                <w:b/>
                <w:sz w:val="20"/>
                <w:szCs w:val="20"/>
              </w:rPr>
            </w:pPr>
            <w:r>
              <w:rPr>
                <w:rFonts w:ascii="Arial" w:hAnsi="Arial" w:cs="Arial"/>
                <w:b/>
                <w:sz w:val="20"/>
                <w:szCs w:val="20"/>
              </w:rPr>
              <w:t>Proponowany zapis</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AC719E" w:rsidRDefault="00AC719E">
            <w:pPr>
              <w:spacing w:line="240" w:lineRule="auto"/>
              <w:jc w:val="center"/>
              <w:rPr>
                <w:rFonts w:ascii="Arial" w:hAnsi="Arial" w:cs="Arial"/>
                <w:b/>
                <w:sz w:val="20"/>
                <w:szCs w:val="20"/>
              </w:rPr>
            </w:pPr>
            <w:r>
              <w:rPr>
                <w:rFonts w:ascii="Arial" w:hAnsi="Arial" w:cs="Arial"/>
                <w:b/>
                <w:sz w:val="20"/>
                <w:szCs w:val="20"/>
              </w:rPr>
              <w:t>Uzasadnienie/Uwagi</w:t>
            </w:r>
          </w:p>
        </w:tc>
      </w:tr>
      <w:tr w:rsidR="00374A0E" w:rsidTr="008A0013">
        <w:trPr>
          <w:trHeight w:val="587"/>
        </w:trPr>
        <w:tc>
          <w:tcPr>
            <w:tcW w:w="567" w:type="dxa"/>
            <w:tcBorders>
              <w:top w:val="single" w:sz="4" w:space="0" w:color="000000"/>
              <w:left w:val="single" w:sz="4" w:space="0" w:color="000000"/>
              <w:bottom w:val="single" w:sz="4" w:space="0" w:color="auto"/>
              <w:right w:val="single" w:sz="4" w:space="0" w:color="000000"/>
            </w:tcBorders>
          </w:tcPr>
          <w:p w:rsidR="00374A0E" w:rsidRDefault="00374A0E" w:rsidP="00374A0E">
            <w:pPr>
              <w:pStyle w:val="Akapitzlist"/>
              <w:numPr>
                <w:ilvl w:val="0"/>
                <w:numId w:val="21"/>
              </w:numPr>
              <w:ind w:left="527" w:hanging="357"/>
              <w:jc w:val="right"/>
              <w:rPr>
                <w:rFonts w:ascii="Arial" w:hAnsi="Arial" w:cs="Arial"/>
                <w:sz w:val="20"/>
                <w:szCs w:val="20"/>
              </w:rPr>
            </w:pPr>
          </w:p>
        </w:tc>
        <w:tc>
          <w:tcPr>
            <w:tcW w:w="1701" w:type="dxa"/>
            <w:tcBorders>
              <w:top w:val="single" w:sz="8" w:space="0" w:color="000000"/>
              <w:left w:val="single" w:sz="8" w:space="0" w:color="000000"/>
              <w:bottom w:val="single" w:sz="8" w:space="0" w:color="000000"/>
              <w:right w:val="single" w:sz="8" w:space="0" w:color="000000"/>
            </w:tcBorders>
          </w:tcPr>
          <w:p w:rsidR="00374A0E" w:rsidRDefault="00374A0E" w:rsidP="00374A0E">
            <w:pPr>
              <w:spacing w:line="254" w:lineRule="auto"/>
              <w:rPr>
                <w:rFonts w:ascii="Arial" w:hAnsi="Arial" w:cs="Arial"/>
                <w:sz w:val="20"/>
                <w:szCs w:val="20"/>
              </w:rPr>
            </w:pPr>
            <w:r>
              <w:rPr>
                <w:rFonts w:ascii="Arial" w:hAnsi="Arial" w:cs="Arial"/>
                <w:bCs/>
                <w:sz w:val="20"/>
                <w:szCs w:val="20"/>
              </w:rPr>
              <w:t>Preambuła</w:t>
            </w:r>
          </w:p>
        </w:tc>
        <w:tc>
          <w:tcPr>
            <w:tcW w:w="4820" w:type="dxa"/>
            <w:tcBorders>
              <w:top w:val="single" w:sz="8" w:space="0" w:color="000000"/>
              <w:left w:val="nil"/>
              <w:bottom w:val="single" w:sz="8" w:space="0" w:color="000000"/>
              <w:right w:val="single" w:sz="8" w:space="0" w:color="000000"/>
            </w:tcBorders>
          </w:tcPr>
          <w:p w:rsidR="00374A0E" w:rsidRDefault="00374A0E" w:rsidP="000A2909">
            <w:pPr>
              <w:spacing w:line="254" w:lineRule="auto"/>
              <w:rPr>
                <w:rFonts w:ascii="Arial" w:hAnsi="Arial" w:cs="Arial"/>
                <w:bCs/>
                <w:sz w:val="20"/>
                <w:szCs w:val="20"/>
              </w:rPr>
            </w:pPr>
            <w:r>
              <w:rPr>
                <w:rFonts w:ascii="Arial" w:hAnsi="Arial" w:cs="Arial"/>
                <w:bCs/>
                <w:sz w:val="20"/>
                <w:szCs w:val="20"/>
              </w:rPr>
              <w:t>ustawy z dnia 27 sierpnia 2009 r. o finansach publicznych (Dz. U. z 2016 r. poz. 1870, z późn. zm.);</w:t>
            </w:r>
          </w:p>
        </w:tc>
        <w:tc>
          <w:tcPr>
            <w:tcW w:w="5528" w:type="dxa"/>
            <w:tcBorders>
              <w:top w:val="single" w:sz="8" w:space="0" w:color="000000"/>
              <w:left w:val="nil"/>
              <w:bottom w:val="single" w:sz="8" w:space="0" w:color="000000"/>
              <w:right w:val="single" w:sz="8" w:space="0" w:color="000000"/>
            </w:tcBorders>
          </w:tcPr>
          <w:p w:rsidR="00374A0E" w:rsidRDefault="00374A0E" w:rsidP="000A2909">
            <w:pPr>
              <w:spacing w:line="254" w:lineRule="auto"/>
              <w:rPr>
                <w:rFonts w:ascii="Arial" w:hAnsi="Arial" w:cs="Arial"/>
                <w:bCs/>
                <w:sz w:val="20"/>
                <w:szCs w:val="20"/>
              </w:rPr>
            </w:pPr>
            <w:r>
              <w:rPr>
                <w:rFonts w:ascii="Arial" w:hAnsi="Arial" w:cs="Arial"/>
                <w:bCs/>
                <w:sz w:val="20"/>
                <w:szCs w:val="20"/>
              </w:rPr>
              <w:t>ustawy z dnia 27 sierpnia 2009 r. o finansach publicznych (Dz. U. z 2017 r. poz. 2077);</w:t>
            </w:r>
          </w:p>
        </w:tc>
        <w:tc>
          <w:tcPr>
            <w:tcW w:w="2977" w:type="dxa"/>
            <w:tcBorders>
              <w:top w:val="single" w:sz="8" w:space="0" w:color="000000"/>
              <w:left w:val="nil"/>
              <w:bottom w:val="single" w:sz="8" w:space="0" w:color="000000"/>
              <w:right w:val="single" w:sz="8" w:space="0" w:color="000000"/>
            </w:tcBorders>
          </w:tcPr>
          <w:p w:rsidR="00374A0E" w:rsidRDefault="00374A0E" w:rsidP="00374A0E">
            <w:pPr>
              <w:pStyle w:val="Tekstkomentarza"/>
              <w:spacing w:line="254" w:lineRule="auto"/>
              <w:rPr>
                <w:rFonts w:ascii="Arial" w:hAnsi="Arial" w:cs="Arial"/>
                <w:lang w:eastAsia="en-US"/>
              </w:rPr>
            </w:pPr>
            <w:r>
              <w:rPr>
                <w:rFonts w:ascii="Arial" w:hAnsi="Arial" w:cs="Arial"/>
                <w:lang w:eastAsia="en-US"/>
              </w:rPr>
              <w:t>Aktualizacja publikatora aktu prawnego.</w:t>
            </w:r>
          </w:p>
        </w:tc>
      </w:tr>
      <w:tr w:rsidR="00374A0E" w:rsidTr="008A0013">
        <w:trPr>
          <w:trHeight w:val="824"/>
        </w:trPr>
        <w:tc>
          <w:tcPr>
            <w:tcW w:w="567" w:type="dxa"/>
            <w:tcBorders>
              <w:top w:val="single" w:sz="4" w:space="0" w:color="000000"/>
              <w:left w:val="single" w:sz="4" w:space="0" w:color="000000"/>
              <w:bottom w:val="single" w:sz="4" w:space="0" w:color="auto"/>
              <w:right w:val="single" w:sz="4" w:space="0" w:color="000000"/>
            </w:tcBorders>
          </w:tcPr>
          <w:p w:rsidR="00374A0E" w:rsidRDefault="00374A0E" w:rsidP="00374A0E">
            <w:pPr>
              <w:pStyle w:val="Akapitzlist"/>
              <w:numPr>
                <w:ilvl w:val="0"/>
                <w:numId w:val="21"/>
              </w:numPr>
              <w:ind w:left="527" w:hanging="357"/>
              <w:jc w:val="right"/>
              <w:rPr>
                <w:rFonts w:ascii="Arial" w:hAnsi="Arial" w:cs="Arial"/>
                <w:sz w:val="20"/>
                <w:szCs w:val="20"/>
              </w:rPr>
            </w:pPr>
          </w:p>
        </w:tc>
        <w:tc>
          <w:tcPr>
            <w:tcW w:w="1701" w:type="dxa"/>
            <w:tcBorders>
              <w:top w:val="single" w:sz="8" w:space="0" w:color="000000"/>
              <w:left w:val="single" w:sz="8" w:space="0" w:color="000000"/>
              <w:bottom w:val="single" w:sz="8" w:space="0" w:color="000000"/>
              <w:right w:val="single" w:sz="8" w:space="0" w:color="000000"/>
            </w:tcBorders>
          </w:tcPr>
          <w:p w:rsidR="00374A0E" w:rsidRDefault="00374A0E" w:rsidP="00A27270">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t>§ 1 pkt</w:t>
            </w:r>
            <w:r w:rsidR="00A27270">
              <w:rPr>
                <w:rFonts w:ascii="Arial" w:hAnsi="Arial" w:cs="Arial"/>
                <w:sz w:val="20"/>
                <w:szCs w:val="20"/>
              </w:rPr>
              <w:t xml:space="preserve"> </w:t>
            </w:r>
            <w:r>
              <w:rPr>
                <w:rFonts w:ascii="Arial" w:hAnsi="Arial" w:cs="Arial"/>
                <w:sz w:val="20"/>
                <w:szCs w:val="20"/>
              </w:rPr>
              <w:t>15</w:t>
            </w:r>
          </w:p>
        </w:tc>
        <w:tc>
          <w:tcPr>
            <w:tcW w:w="4820" w:type="dxa"/>
            <w:tcBorders>
              <w:top w:val="single" w:sz="8" w:space="0" w:color="000000"/>
              <w:left w:val="nil"/>
              <w:bottom w:val="single" w:sz="8" w:space="0" w:color="000000"/>
              <w:right w:val="single" w:sz="8" w:space="0" w:color="000000"/>
            </w:tcBorders>
          </w:tcPr>
          <w:p w:rsidR="00374A0E" w:rsidRDefault="00374A0E" w:rsidP="00374A0E">
            <w:pPr>
              <w:widowControl/>
              <w:tabs>
                <w:tab w:val="num" w:pos="720"/>
              </w:tabs>
              <w:adjustRightInd/>
              <w:spacing w:before="60" w:line="240" w:lineRule="auto"/>
              <w:jc w:val="left"/>
              <w:rPr>
                <w:rFonts w:ascii="Arial" w:hAnsi="Arial" w:cs="Arial"/>
                <w:sz w:val="20"/>
                <w:szCs w:val="20"/>
              </w:rPr>
            </w:pPr>
            <w:r>
              <w:rPr>
                <w:rFonts w:ascii="Arial" w:hAnsi="Arial" w:cs="Arial"/>
                <w:b/>
                <w:sz w:val="20"/>
                <w:szCs w:val="20"/>
              </w:rPr>
              <w:t>„Ustawie Pzp”</w:t>
            </w:r>
            <w:r>
              <w:rPr>
                <w:rFonts w:ascii="Arial" w:hAnsi="Arial" w:cs="Arial"/>
                <w:sz w:val="20"/>
                <w:szCs w:val="20"/>
              </w:rPr>
              <w:t xml:space="preserve"> – należy przez to rozumieć ustawę z dnia 29 stycznia 2004 r. – Prawo zamówień publicznych (Dz. U. z 2017 r. poz. 1579);</w:t>
            </w:r>
          </w:p>
        </w:tc>
        <w:tc>
          <w:tcPr>
            <w:tcW w:w="5528" w:type="dxa"/>
            <w:tcBorders>
              <w:top w:val="single" w:sz="8" w:space="0" w:color="000000"/>
              <w:left w:val="nil"/>
              <w:bottom w:val="single" w:sz="8" w:space="0" w:color="000000"/>
              <w:right w:val="single" w:sz="8" w:space="0" w:color="000000"/>
            </w:tcBorders>
          </w:tcPr>
          <w:p w:rsidR="00374A0E" w:rsidRDefault="00374A0E" w:rsidP="000A2909">
            <w:pPr>
              <w:widowControl/>
              <w:tabs>
                <w:tab w:val="num" w:pos="720"/>
              </w:tabs>
              <w:adjustRightInd/>
              <w:spacing w:before="60" w:line="240" w:lineRule="auto"/>
              <w:jc w:val="left"/>
              <w:rPr>
                <w:rFonts w:ascii="Arial" w:hAnsi="Arial" w:cs="Arial"/>
                <w:b/>
                <w:bCs/>
                <w:sz w:val="20"/>
                <w:szCs w:val="20"/>
              </w:rPr>
            </w:pPr>
            <w:r>
              <w:rPr>
                <w:rFonts w:ascii="Arial" w:hAnsi="Arial" w:cs="Arial"/>
                <w:b/>
                <w:sz w:val="20"/>
                <w:szCs w:val="20"/>
              </w:rPr>
              <w:t>„Ustawie Pzp”</w:t>
            </w:r>
            <w:r>
              <w:rPr>
                <w:rFonts w:ascii="Arial" w:hAnsi="Arial" w:cs="Arial"/>
                <w:sz w:val="20"/>
                <w:szCs w:val="20"/>
              </w:rPr>
              <w:t xml:space="preserve"> – należy przez to rozumieć ustawę z dnia 29 stycznia 2004 r. – Prawo zamówień publicznych (Dz. U. z 2017 r. poz. 1579, </w:t>
            </w:r>
            <w:r>
              <w:rPr>
                <w:rFonts w:ascii="Arial" w:hAnsi="Arial" w:cs="Arial"/>
                <w:b/>
                <w:sz w:val="20"/>
                <w:szCs w:val="20"/>
              </w:rPr>
              <w:t>z późn. zm.);</w:t>
            </w:r>
          </w:p>
        </w:tc>
        <w:tc>
          <w:tcPr>
            <w:tcW w:w="2977" w:type="dxa"/>
            <w:tcBorders>
              <w:top w:val="single" w:sz="8" w:space="0" w:color="000000"/>
              <w:left w:val="nil"/>
              <w:bottom w:val="single" w:sz="8" w:space="0" w:color="000000"/>
              <w:right w:val="single" w:sz="8" w:space="0" w:color="000000"/>
            </w:tcBorders>
          </w:tcPr>
          <w:p w:rsidR="00374A0E" w:rsidRDefault="00374A0E" w:rsidP="00374A0E">
            <w:pPr>
              <w:pStyle w:val="Tekstkomentarza"/>
              <w:spacing w:line="254" w:lineRule="auto"/>
              <w:rPr>
                <w:rFonts w:ascii="Arial" w:hAnsi="Arial" w:cs="Arial"/>
                <w:lang w:eastAsia="en-US"/>
              </w:rPr>
            </w:pPr>
            <w:r>
              <w:rPr>
                <w:rFonts w:ascii="Arial" w:hAnsi="Arial" w:cs="Arial"/>
                <w:lang w:eastAsia="en-US"/>
              </w:rPr>
              <w:t>Uzupełnienie publikatora aktu prawnego.</w:t>
            </w:r>
          </w:p>
        </w:tc>
      </w:tr>
      <w:tr w:rsidR="00E424F5" w:rsidTr="008A0013">
        <w:trPr>
          <w:trHeight w:val="1825"/>
        </w:trPr>
        <w:tc>
          <w:tcPr>
            <w:tcW w:w="567" w:type="dxa"/>
            <w:tcBorders>
              <w:top w:val="single" w:sz="4" w:space="0" w:color="000000"/>
              <w:left w:val="single" w:sz="4" w:space="0" w:color="000000"/>
              <w:bottom w:val="single" w:sz="4" w:space="0" w:color="auto"/>
              <w:right w:val="single" w:sz="4" w:space="0" w:color="000000"/>
            </w:tcBorders>
          </w:tcPr>
          <w:p w:rsidR="00E424F5" w:rsidRDefault="00E424F5" w:rsidP="00E424F5">
            <w:pPr>
              <w:pStyle w:val="Akapitzlist"/>
              <w:numPr>
                <w:ilvl w:val="0"/>
                <w:numId w:val="21"/>
              </w:numPr>
              <w:ind w:left="527" w:hanging="357"/>
              <w:jc w:val="right"/>
              <w:rPr>
                <w:rFonts w:ascii="Arial" w:hAnsi="Arial" w:cs="Arial"/>
                <w:sz w:val="20"/>
                <w:szCs w:val="20"/>
              </w:rPr>
            </w:pPr>
          </w:p>
        </w:tc>
        <w:tc>
          <w:tcPr>
            <w:tcW w:w="1701" w:type="dxa"/>
            <w:tcBorders>
              <w:top w:val="single" w:sz="8" w:space="0" w:color="000000"/>
              <w:left w:val="single" w:sz="8" w:space="0" w:color="000000"/>
              <w:bottom w:val="single" w:sz="8" w:space="0" w:color="000000"/>
              <w:right w:val="single" w:sz="8" w:space="0" w:color="000000"/>
            </w:tcBorders>
          </w:tcPr>
          <w:p w:rsidR="00E424F5" w:rsidRDefault="00723A70" w:rsidP="00E424F5">
            <w:pPr>
              <w:spacing w:line="254" w:lineRule="auto"/>
              <w:rPr>
                <w:rFonts w:ascii="Arial" w:hAnsi="Arial" w:cs="Arial"/>
                <w:sz w:val="20"/>
                <w:szCs w:val="20"/>
              </w:rPr>
            </w:pPr>
            <w:r>
              <w:rPr>
                <w:rFonts w:ascii="Arial" w:hAnsi="Arial" w:cs="Arial"/>
                <w:sz w:val="20"/>
                <w:szCs w:val="20"/>
              </w:rPr>
              <w:t>§ 9</w:t>
            </w:r>
            <w:r w:rsidR="00E424F5">
              <w:rPr>
                <w:rFonts w:ascii="Arial" w:hAnsi="Arial" w:cs="Arial"/>
                <w:sz w:val="20"/>
                <w:szCs w:val="20"/>
              </w:rPr>
              <w:t xml:space="preserve"> ust. 3</w:t>
            </w:r>
          </w:p>
        </w:tc>
        <w:tc>
          <w:tcPr>
            <w:tcW w:w="4820" w:type="dxa"/>
            <w:tcBorders>
              <w:top w:val="single" w:sz="8" w:space="0" w:color="000000"/>
              <w:left w:val="nil"/>
              <w:bottom w:val="single" w:sz="8" w:space="0" w:color="000000"/>
              <w:right w:val="single" w:sz="8" w:space="0" w:color="000000"/>
            </w:tcBorders>
          </w:tcPr>
          <w:p w:rsidR="00E424F5" w:rsidRDefault="00E424F5" w:rsidP="00E424F5">
            <w:pPr>
              <w:widowControl/>
              <w:adjustRightInd/>
              <w:spacing w:before="60" w:line="240" w:lineRule="auto"/>
              <w:jc w:val="left"/>
              <w:rPr>
                <w:rFonts w:ascii="Arial" w:hAnsi="Arial" w:cs="Arial"/>
                <w:bCs/>
                <w:sz w:val="20"/>
                <w:szCs w:val="20"/>
              </w:rPr>
            </w:pPr>
            <w:r>
              <w:rPr>
                <w:rFonts w:ascii="Arial" w:hAnsi="Arial" w:cs="Arial"/>
                <w:sz w:val="20"/>
                <w:szCs w:val="20"/>
              </w:rPr>
              <w:t xml:space="preserve">W przypadku, gdy Wniosek o dofinansowanie Projektu 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tc>
        <w:tc>
          <w:tcPr>
            <w:tcW w:w="5528" w:type="dxa"/>
            <w:tcBorders>
              <w:top w:val="single" w:sz="8" w:space="0" w:color="000000"/>
              <w:left w:val="nil"/>
              <w:bottom w:val="single" w:sz="8" w:space="0" w:color="000000"/>
              <w:right w:val="single" w:sz="8" w:space="0" w:color="000000"/>
            </w:tcBorders>
          </w:tcPr>
          <w:p w:rsidR="00E424F5" w:rsidRDefault="00021507" w:rsidP="00E424F5">
            <w:pPr>
              <w:widowControl/>
              <w:adjustRightInd/>
              <w:spacing w:before="60" w:line="240" w:lineRule="auto"/>
              <w:jc w:val="left"/>
              <w:rPr>
                <w:rFonts w:ascii="Arial" w:hAnsi="Arial" w:cs="Arial"/>
                <w:b/>
                <w:bCs/>
                <w:sz w:val="20"/>
                <w:szCs w:val="20"/>
              </w:rPr>
            </w:pPr>
            <w:r>
              <w:rPr>
                <w:rFonts w:ascii="Arial" w:hAnsi="Arial" w:cs="Arial"/>
                <w:sz w:val="20"/>
                <w:szCs w:val="20"/>
              </w:rPr>
              <w:t>W przypadku, gdy Wniosek o dofinansowanie Projektu przewiduje trwałość Projektu lub rezultatów, Beneficjent po okresie realizacji Projektu jest zobowiązany do przedkładania do Instytucji Pośredniczącej rocznego sprawozdania z zachowania trwałości stanowiącego załącznik nr 12 do umowy potwierdzającego zachowanie trwałości Projektu lub rezultatów.</w:t>
            </w:r>
            <w:bookmarkStart w:id="0" w:name="_GoBack"/>
            <w:bookmarkEnd w:id="0"/>
          </w:p>
        </w:tc>
        <w:tc>
          <w:tcPr>
            <w:tcW w:w="2977" w:type="dxa"/>
            <w:tcBorders>
              <w:top w:val="single" w:sz="8" w:space="0" w:color="000000"/>
              <w:left w:val="nil"/>
              <w:bottom w:val="single" w:sz="8" w:space="0" w:color="000000"/>
              <w:right w:val="single" w:sz="8" w:space="0" w:color="000000"/>
            </w:tcBorders>
          </w:tcPr>
          <w:p w:rsidR="00E424F5" w:rsidRDefault="00E424F5" w:rsidP="00E424F5">
            <w:pPr>
              <w:pStyle w:val="Tekstkomentarza"/>
              <w:spacing w:line="254" w:lineRule="auto"/>
              <w:rPr>
                <w:rFonts w:ascii="Arial" w:hAnsi="Arial" w:cs="Arial"/>
                <w:lang w:eastAsia="en-US"/>
              </w:rPr>
            </w:pPr>
            <w:r>
              <w:rPr>
                <w:rFonts w:ascii="Arial" w:hAnsi="Arial" w:cs="Arial"/>
                <w:lang w:eastAsia="en-US"/>
              </w:rPr>
              <w:t>Uzupełniono o zapis dotyczący obowiązku przedkładania rocznego sprawozdania z zachowania trwałości, którego wzór opracowany przez Departament Kontroli został  załączony do wzoru umowy.</w:t>
            </w:r>
          </w:p>
        </w:tc>
      </w:tr>
      <w:tr w:rsidR="00E424F5" w:rsidTr="008A0013">
        <w:trPr>
          <w:trHeight w:val="1825"/>
        </w:trPr>
        <w:tc>
          <w:tcPr>
            <w:tcW w:w="567" w:type="dxa"/>
            <w:tcBorders>
              <w:top w:val="single" w:sz="4" w:space="0" w:color="000000"/>
              <w:left w:val="single" w:sz="4" w:space="0" w:color="000000"/>
              <w:bottom w:val="single" w:sz="4" w:space="0" w:color="auto"/>
              <w:right w:val="single" w:sz="4" w:space="0" w:color="000000"/>
            </w:tcBorders>
          </w:tcPr>
          <w:p w:rsidR="00E424F5" w:rsidRDefault="00E424F5" w:rsidP="00E424F5">
            <w:pPr>
              <w:pStyle w:val="Akapitzlist"/>
              <w:numPr>
                <w:ilvl w:val="0"/>
                <w:numId w:val="21"/>
              </w:numPr>
              <w:ind w:left="527" w:hanging="357"/>
              <w:jc w:val="right"/>
              <w:rPr>
                <w:rFonts w:ascii="Arial" w:hAnsi="Arial" w:cs="Arial"/>
                <w:sz w:val="20"/>
                <w:szCs w:val="20"/>
              </w:rPr>
            </w:pPr>
          </w:p>
        </w:tc>
        <w:tc>
          <w:tcPr>
            <w:tcW w:w="1701" w:type="dxa"/>
            <w:tcBorders>
              <w:top w:val="single" w:sz="8" w:space="0" w:color="000000"/>
              <w:left w:val="single" w:sz="8" w:space="0" w:color="000000"/>
              <w:bottom w:val="single" w:sz="8" w:space="0" w:color="000000"/>
              <w:right w:val="single" w:sz="8" w:space="0" w:color="000000"/>
            </w:tcBorders>
            <w:hideMark/>
          </w:tcPr>
          <w:p w:rsidR="00E424F5" w:rsidRDefault="00E424F5" w:rsidP="00E424F5">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t>§ 13 ust. 2</w:t>
            </w:r>
          </w:p>
        </w:tc>
        <w:tc>
          <w:tcPr>
            <w:tcW w:w="4820" w:type="dxa"/>
            <w:tcBorders>
              <w:top w:val="single" w:sz="8" w:space="0" w:color="000000"/>
              <w:left w:val="nil"/>
              <w:bottom w:val="single" w:sz="8" w:space="0" w:color="000000"/>
              <w:right w:val="single" w:sz="8" w:space="0" w:color="000000"/>
            </w:tcBorders>
          </w:tcPr>
          <w:p w:rsidR="00E424F5" w:rsidRDefault="00E424F5" w:rsidP="00E424F5">
            <w:pPr>
              <w:pStyle w:val="Tekstkomentarza"/>
              <w:spacing w:line="256" w:lineRule="auto"/>
              <w:rPr>
                <w:rFonts w:ascii="Arial" w:hAnsi="Arial" w:cs="Arial"/>
                <w:b/>
                <w:bCs/>
              </w:rPr>
            </w:pPr>
            <w:r>
              <w:rPr>
                <w:rFonts w:ascii="Arial" w:hAnsi="Arial" w:cs="Arial"/>
                <w:lang w:eastAsia="en-US"/>
              </w:rPr>
              <w:t>Wydatki niekwalifikowalne stwierdzone na etapie weryfikacji wniosku o płatność jak również kwoty korekt finansowych co do zasady nie stanowią nieprawidłowości i powinny podlegać bezzwłocznemu zwrotowi przez Beneficjenta na rachunek Projektu bez odsetek. Zwrot, o którym mowa w zdaniu poprzedzającym, nie skutkuje pomniejszeniem dofinansowania</w:t>
            </w:r>
            <w:r w:rsidR="008A0013">
              <w:rPr>
                <w:rFonts w:ascii="Arial" w:hAnsi="Arial" w:cs="Arial"/>
                <w:lang w:eastAsia="en-US"/>
              </w:rPr>
              <w:t>.</w:t>
            </w:r>
          </w:p>
        </w:tc>
        <w:tc>
          <w:tcPr>
            <w:tcW w:w="5528" w:type="dxa"/>
            <w:tcBorders>
              <w:top w:val="single" w:sz="8" w:space="0" w:color="000000"/>
              <w:left w:val="nil"/>
              <w:bottom w:val="single" w:sz="8" w:space="0" w:color="000000"/>
              <w:right w:val="single" w:sz="8" w:space="0" w:color="000000"/>
            </w:tcBorders>
          </w:tcPr>
          <w:p w:rsidR="00E424F5" w:rsidRDefault="00E424F5" w:rsidP="00E424F5">
            <w:pPr>
              <w:autoSpaceDN w:val="0"/>
              <w:spacing w:before="120" w:line="256" w:lineRule="auto"/>
              <w:rPr>
                <w:rFonts w:ascii="Arial" w:hAnsi="Arial" w:cs="Arial"/>
                <w:b/>
                <w:bCs/>
                <w:sz w:val="20"/>
                <w:szCs w:val="20"/>
              </w:rPr>
            </w:pPr>
            <w:r>
              <w:rPr>
                <w:rFonts w:ascii="Arial" w:hAnsi="Arial" w:cs="Arial"/>
                <w:b/>
                <w:bCs/>
                <w:sz w:val="20"/>
                <w:szCs w:val="20"/>
              </w:rPr>
              <w:t>-</w:t>
            </w:r>
          </w:p>
        </w:tc>
        <w:tc>
          <w:tcPr>
            <w:tcW w:w="2977" w:type="dxa"/>
            <w:tcBorders>
              <w:top w:val="single" w:sz="8" w:space="0" w:color="000000"/>
              <w:left w:val="nil"/>
              <w:bottom w:val="single" w:sz="8" w:space="0" w:color="000000"/>
              <w:right w:val="single" w:sz="8" w:space="0" w:color="000000"/>
            </w:tcBorders>
          </w:tcPr>
          <w:p w:rsidR="00E424F5" w:rsidRDefault="00E424F5" w:rsidP="00E424F5">
            <w:pPr>
              <w:pStyle w:val="Tekstkomentarza"/>
              <w:spacing w:line="256" w:lineRule="auto"/>
              <w:rPr>
                <w:rFonts w:ascii="Arial" w:hAnsi="Arial" w:cs="Arial"/>
                <w:lang w:eastAsia="en-US"/>
              </w:rPr>
            </w:pPr>
            <w:r>
              <w:rPr>
                <w:rFonts w:ascii="Arial" w:hAnsi="Arial" w:cs="Arial"/>
                <w:lang w:eastAsia="en-US"/>
              </w:rPr>
              <w:t xml:space="preserve">Usunięcie zapisu w związku ze stanowiskiem MR. Wydatek niekwalifikowalny przedstawiony przez beneficjenta do współfinansowania, co do zasady stanowi nieprawidłowość. </w:t>
            </w:r>
          </w:p>
        </w:tc>
      </w:tr>
      <w:tr w:rsidR="00E424F5" w:rsidTr="008A0013">
        <w:tc>
          <w:tcPr>
            <w:tcW w:w="567" w:type="dxa"/>
            <w:tcBorders>
              <w:top w:val="single" w:sz="4" w:space="0" w:color="auto"/>
              <w:left w:val="single" w:sz="4" w:space="0" w:color="auto"/>
              <w:bottom w:val="single" w:sz="4" w:space="0" w:color="auto"/>
              <w:right w:val="single" w:sz="4" w:space="0" w:color="auto"/>
            </w:tcBorders>
          </w:tcPr>
          <w:p w:rsidR="00E424F5" w:rsidRDefault="00E424F5" w:rsidP="00E424F5">
            <w:pPr>
              <w:pStyle w:val="Akapitzlist"/>
              <w:numPr>
                <w:ilvl w:val="0"/>
                <w:numId w:val="21"/>
              </w:numPr>
              <w:ind w:left="527" w:hanging="357"/>
              <w:jc w:val="right"/>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E424F5" w:rsidRDefault="00E424F5" w:rsidP="00E424F5">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t>§ 20 ust. 2</w:t>
            </w:r>
          </w:p>
        </w:tc>
        <w:tc>
          <w:tcPr>
            <w:tcW w:w="4820" w:type="dxa"/>
            <w:tcBorders>
              <w:top w:val="single" w:sz="4" w:space="0" w:color="auto"/>
              <w:left w:val="single" w:sz="4" w:space="0" w:color="auto"/>
              <w:bottom w:val="single" w:sz="4" w:space="0" w:color="auto"/>
              <w:right w:val="single" w:sz="4" w:space="0" w:color="auto"/>
            </w:tcBorders>
          </w:tcPr>
          <w:p w:rsidR="00E424F5" w:rsidRDefault="00E424F5" w:rsidP="00E424F5">
            <w:pPr>
              <w:widowControl/>
              <w:autoSpaceDE w:val="0"/>
              <w:autoSpaceDN w:val="0"/>
              <w:adjustRightInd/>
              <w:spacing w:before="60" w:line="240" w:lineRule="auto"/>
              <w:jc w:val="left"/>
              <w:rPr>
                <w:rFonts w:ascii="Arial" w:hAnsi="Arial" w:cs="Arial"/>
                <w:sz w:val="20"/>
                <w:szCs w:val="20"/>
              </w:rPr>
            </w:pPr>
            <w:r>
              <w:rPr>
                <w:rFonts w:ascii="Arial" w:hAnsi="Arial" w:cs="Arial"/>
                <w:sz w:val="20"/>
                <w:szCs w:val="20"/>
              </w:rPr>
              <w:t>Przetwarzanie danych osobowych jest dopuszczalne na podstawie:</w:t>
            </w:r>
          </w:p>
          <w:p w:rsidR="00E424F5" w:rsidRDefault="00E424F5" w:rsidP="00E424F5">
            <w:pPr>
              <w:widowControl/>
              <w:numPr>
                <w:ilvl w:val="0"/>
                <w:numId w:val="22"/>
              </w:numPr>
              <w:adjustRightInd/>
              <w:spacing w:before="60" w:line="240" w:lineRule="auto"/>
              <w:ind w:left="714" w:hanging="357"/>
              <w:jc w:val="left"/>
              <w:outlineLvl w:val="6"/>
              <w:rPr>
                <w:rFonts w:ascii="Arial" w:hAnsi="Arial" w:cs="Arial"/>
                <w:sz w:val="20"/>
                <w:szCs w:val="20"/>
                <w:lang w:eastAsia="en-US"/>
              </w:rPr>
            </w:pPr>
            <w:r>
              <w:rPr>
                <w:rFonts w:ascii="Arial" w:hAnsi="Arial" w:cs="Arial"/>
                <w:sz w:val="20"/>
                <w:szCs w:val="20"/>
                <w:lang w:eastAsia="en-US"/>
              </w:rPr>
              <w:t xml:space="preserve">w odniesieniu do zbioru „Regionalny Program Operacyjny Województwa Mazowieckiego na lata 2014-2020”: </w:t>
            </w:r>
          </w:p>
          <w:p w:rsidR="00E424F5" w:rsidRDefault="00E424F5" w:rsidP="00E424F5">
            <w:pPr>
              <w:widowControl/>
              <w:numPr>
                <w:ilvl w:val="1"/>
                <w:numId w:val="22"/>
              </w:numPr>
              <w:adjustRightInd/>
              <w:spacing w:before="60" w:line="240" w:lineRule="auto"/>
              <w:ind w:left="1134" w:hanging="357"/>
              <w:jc w:val="left"/>
              <w:rPr>
                <w:rFonts w:ascii="Arial" w:hAnsi="Arial" w:cs="Arial"/>
                <w:sz w:val="20"/>
                <w:szCs w:val="20"/>
              </w:rPr>
            </w:pPr>
            <w:r>
              <w:rPr>
                <w:rFonts w:ascii="Arial" w:hAnsi="Arial" w:cs="Arial"/>
                <w:sz w:val="20"/>
                <w:szCs w:val="20"/>
              </w:rPr>
              <w:t>rozporządzenia nr 1303/2013;</w:t>
            </w:r>
          </w:p>
          <w:p w:rsidR="00E424F5" w:rsidRDefault="00E424F5" w:rsidP="00E424F5">
            <w:pPr>
              <w:widowControl/>
              <w:numPr>
                <w:ilvl w:val="1"/>
                <w:numId w:val="22"/>
              </w:numPr>
              <w:adjustRightInd/>
              <w:spacing w:before="60" w:line="240" w:lineRule="auto"/>
              <w:ind w:left="1134" w:hanging="357"/>
              <w:jc w:val="left"/>
              <w:rPr>
                <w:rFonts w:ascii="Arial" w:hAnsi="Arial" w:cs="Arial"/>
                <w:sz w:val="20"/>
                <w:szCs w:val="20"/>
              </w:rPr>
            </w:pPr>
            <w:r>
              <w:rPr>
                <w:rFonts w:ascii="Arial" w:hAnsi="Arial" w:cs="Arial"/>
                <w:sz w:val="20"/>
                <w:szCs w:val="20"/>
              </w:rPr>
              <w:t>rozporządzenia nr 1304/2013;</w:t>
            </w:r>
          </w:p>
          <w:p w:rsidR="00E424F5" w:rsidRDefault="00E424F5" w:rsidP="00E424F5">
            <w:pPr>
              <w:widowControl/>
              <w:numPr>
                <w:ilvl w:val="1"/>
                <w:numId w:val="22"/>
              </w:numPr>
              <w:adjustRightInd/>
              <w:spacing w:before="60" w:line="240" w:lineRule="auto"/>
              <w:ind w:left="1134" w:hanging="357"/>
              <w:jc w:val="left"/>
              <w:rPr>
                <w:rFonts w:ascii="Arial" w:hAnsi="Arial" w:cs="Arial"/>
                <w:sz w:val="20"/>
                <w:szCs w:val="20"/>
              </w:rPr>
            </w:pPr>
            <w:r>
              <w:rPr>
                <w:rFonts w:ascii="Arial" w:hAnsi="Arial" w:cs="Arial"/>
                <w:sz w:val="20"/>
                <w:szCs w:val="20"/>
              </w:rPr>
              <w:t>ustawy wdrożeniowej;</w:t>
            </w:r>
          </w:p>
          <w:p w:rsidR="00E424F5" w:rsidRDefault="00E424F5" w:rsidP="00E424F5">
            <w:pPr>
              <w:widowControl/>
              <w:numPr>
                <w:ilvl w:val="0"/>
                <w:numId w:val="22"/>
              </w:numPr>
              <w:adjustRightInd/>
              <w:spacing w:before="60" w:line="240" w:lineRule="auto"/>
              <w:ind w:left="714" w:hanging="357"/>
              <w:jc w:val="left"/>
              <w:outlineLvl w:val="6"/>
              <w:rPr>
                <w:rFonts w:ascii="Arial" w:hAnsi="Arial" w:cs="Arial"/>
                <w:sz w:val="20"/>
                <w:szCs w:val="20"/>
                <w:lang w:eastAsia="en-US"/>
              </w:rPr>
            </w:pPr>
            <w:r>
              <w:rPr>
                <w:rFonts w:ascii="Arial" w:hAnsi="Arial" w:cs="Arial"/>
                <w:sz w:val="20"/>
                <w:szCs w:val="20"/>
                <w:lang w:eastAsia="en-US"/>
              </w:rPr>
              <w:t xml:space="preserve">w odniesieniu do zbioru Centralny system teleinformatyczny SL2014 wspierający realizację programów operacyjnych: </w:t>
            </w:r>
          </w:p>
          <w:p w:rsidR="00E424F5" w:rsidRDefault="00E424F5" w:rsidP="00E424F5">
            <w:pPr>
              <w:widowControl/>
              <w:numPr>
                <w:ilvl w:val="1"/>
                <w:numId w:val="22"/>
              </w:numPr>
              <w:adjustRightInd/>
              <w:spacing w:before="60" w:line="240" w:lineRule="auto"/>
              <w:ind w:left="1134" w:hanging="357"/>
              <w:jc w:val="left"/>
              <w:rPr>
                <w:rFonts w:ascii="Arial" w:hAnsi="Arial" w:cs="Arial"/>
                <w:sz w:val="20"/>
                <w:szCs w:val="20"/>
              </w:rPr>
            </w:pPr>
            <w:r>
              <w:rPr>
                <w:rFonts w:ascii="Arial" w:hAnsi="Arial" w:cs="Arial"/>
                <w:sz w:val="20"/>
                <w:szCs w:val="20"/>
              </w:rPr>
              <w:lastRenderedPageBreak/>
              <w:t>rozporządzenia nr 1303/2013;</w:t>
            </w:r>
          </w:p>
          <w:p w:rsidR="00E424F5" w:rsidRDefault="00E424F5" w:rsidP="00E424F5">
            <w:pPr>
              <w:widowControl/>
              <w:numPr>
                <w:ilvl w:val="1"/>
                <w:numId w:val="22"/>
              </w:numPr>
              <w:adjustRightInd/>
              <w:spacing w:before="60" w:line="240" w:lineRule="auto"/>
              <w:ind w:left="1134" w:hanging="357"/>
              <w:jc w:val="left"/>
              <w:rPr>
                <w:rFonts w:ascii="Arial" w:hAnsi="Arial" w:cs="Arial"/>
                <w:sz w:val="20"/>
                <w:szCs w:val="20"/>
              </w:rPr>
            </w:pPr>
            <w:r>
              <w:rPr>
                <w:rFonts w:ascii="Arial" w:hAnsi="Arial" w:cs="Arial"/>
                <w:sz w:val="20"/>
                <w:szCs w:val="20"/>
              </w:rPr>
              <w:t>rozporządzenia nr 1304/2013;</w:t>
            </w:r>
          </w:p>
          <w:p w:rsidR="00E424F5" w:rsidRDefault="00E424F5" w:rsidP="00E424F5">
            <w:pPr>
              <w:widowControl/>
              <w:numPr>
                <w:ilvl w:val="1"/>
                <w:numId w:val="22"/>
              </w:numPr>
              <w:adjustRightInd/>
              <w:spacing w:before="60" w:line="240" w:lineRule="auto"/>
              <w:ind w:left="1134" w:hanging="357"/>
              <w:jc w:val="left"/>
              <w:rPr>
                <w:rFonts w:ascii="Arial" w:hAnsi="Arial" w:cs="Arial"/>
                <w:sz w:val="20"/>
                <w:szCs w:val="20"/>
              </w:rPr>
            </w:pPr>
            <w:r>
              <w:rPr>
                <w:rFonts w:ascii="Arial" w:hAnsi="Arial" w:cs="Arial"/>
                <w:sz w:val="20"/>
                <w:szCs w:val="20"/>
              </w:rPr>
              <w:t>ustawy wdrożeniowej;</w:t>
            </w:r>
          </w:p>
          <w:p w:rsidR="00E424F5" w:rsidRDefault="00E424F5" w:rsidP="00E424F5">
            <w:pPr>
              <w:widowControl/>
              <w:numPr>
                <w:ilvl w:val="1"/>
                <w:numId w:val="22"/>
              </w:numPr>
              <w:autoSpaceDE w:val="0"/>
              <w:autoSpaceDN w:val="0"/>
              <w:adjustRightInd/>
              <w:spacing w:before="60" w:line="240" w:lineRule="auto"/>
              <w:ind w:left="1134" w:hanging="357"/>
              <w:jc w:val="left"/>
              <w:rPr>
                <w:rFonts w:ascii="Arial" w:hAnsi="Arial" w:cs="Arial"/>
                <w:sz w:val="20"/>
                <w:szCs w:val="20"/>
              </w:rPr>
            </w:pPr>
            <w:r>
              <w:rPr>
                <w:rFonts w:ascii="Arial" w:hAnsi="Arial" w:cs="Arial"/>
                <w:sz w:val="20"/>
                <w:szCs w:val="20"/>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tc>
        <w:tc>
          <w:tcPr>
            <w:tcW w:w="5528" w:type="dxa"/>
            <w:tcBorders>
              <w:top w:val="single" w:sz="4" w:space="0" w:color="auto"/>
              <w:left w:val="single" w:sz="4" w:space="0" w:color="auto"/>
              <w:bottom w:val="single" w:sz="4" w:space="0" w:color="auto"/>
              <w:right w:val="single" w:sz="4" w:space="0" w:color="auto"/>
            </w:tcBorders>
          </w:tcPr>
          <w:p w:rsidR="00E424F5" w:rsidRDefault="00E424F5" w:rsidP="00E424F5">
            <w:pPr>
              <w:widowControl/>
              <w:autoSpaceDE w:val="0"/>
              <w:autoSpaceDN w:val="0"/>
              <w:adjustRightInd/>
              <w:spacing w:before="60" w:line="240" w:lineRule="auto"/>
              <w:jc w:val="left"/>
              <w:rPr>
                <w:rFonts w:ascii="Arial" w:hAnsi="Arial" w:cs="Arial"/>
                <w:sz w:val="20"/>
                <w:szCs w:val="20"/>
              </w:rPr>
            </w:pPr>
            <w:r>
              <w:rPr>
                <w:rFonts w:ascii="Arial" w:hAnsi="Arial" w:cs="Arial"/>
                <w:sz w:val="20"/>
                <w:szCs w:val="20"/>
              </w:rPr>
              <w:lastRenderedPageBreak/>
              <w:t>Przetwarzanie danych osobowych jest dopuszczalne na podstawie:</w:t>
            </w:r>
          </w:p>
          <w:p w:rsidR="00E424F5" w:rsidRDefault="00E424F5" w:rsidP="00E424F5">
            <w:pPr>
              <w:widowControl/>
              <w:numPr>
                <w:ilvl w:val="0"/>
                <w:numId w:val="25"/>
              </w:numPr>
              <w:adjustRightInd/>
              <w:spacing w:before="60" w:line="240" w:lineRule="auto"/>
              <w:jc w:val="left"/>
              <w:outlineLvl w:val="6"/>
              <w:rPr>
                <w:rFonts w:ascii="Arial" w:hAnsi="Arial" w:cs="Arial"/>
                <w:sz w:val="20"/>
                <w:szCs w:val="20"/>
                <w:lang w:eastAsia="en-US"/>
              </w:rPr>
            </w:pPr>
            <w:r>
              <w:rPr>
                <w:rFonts w:ascii="Arial" w:hAnsi="Arial" w:cs="Arial"/>
                <w:sz w:val="20"/>
                <w:szCs w:val="20"/>
                <w:lang w:eastAsia="en-US"/>
              </w:rPr>
              <w:t xml:space="preserve">w odniesieniu do zbioru „Regionalny Program Operacyjny Województwa Mazowieckiego na lata 2014-2020”: </w:t>
            </w:r>
          </w:p>
          <w:p w:rsidR="00E424F5" w:rsidRDefault="00E424F5" w:rsidP="00E424F5">
            <w:pPr>
              <w:widowControl/>
              <w:numPr>
                <w:ilvl w:val="1"/>
                <w:numId w:val="25"/>
              </w:numPr>
              <w:adjustRightInd/>
              <w:spacing w:before="60" w:line="240" w:lineRule="auto"/>
              <w:ind w:left="1134" w:hanging="357"/>
              <w:jc w:val="left"/>
              <w:rPr>
                <w:rFonts w:ascii="Arial" w:hAnsi="Arial" w:cs="Arial"/>
                <w:b/>
                <w:sz w:val="20"/>
                <w:szCs w:val="20"/>
              </w:rPr>
            </w:pPr>
            <w:r>
              <w:rPr>
                <w:rFonts w:ascii="Arial" w:hAnsi="Arial" w:cs="Arial"/>
                <w:b/>
                <w:sz w:val="20"/>
                <w:szCs w:val="20"/>
              </w:rPr>
              <w:t>Rozporządzenia 1303/2013;</w:t>
            </w:r>
          </w:p>
          <w:p w:rsidR="00E424F5" w:rsidRDefault="00E424F5" w:rsidP="00E424F5">
            <w:pPr>
              <w:widowControl/>
              <w:numPr>
                <w:ilvl w:val="1"/>
                <w:numId w:val="25"/>
              </w:numPr>
              <w:adjustRightInd/>
              <w:spacing w:before="60" w:line="240" w:lineRule="auto"/>
              <w:ind w:left="1134" w:hanging="357"/>
              <w:jc w:val="left"/>
              <w:rPr>
                <w:rFonts w:ascii="Arial" w:hAnsi="Arial" w:cs="Arial"/>
                <w:sz w:val="20"/>
                <w:szCs w:val="20"/>
              </w:rPr>
            </w:pPr>
            <w:r>
              <w:rPr>
                <w:rFonts w:ascii="Arial" w:hAnsi="Arial" w:cs="Arial"/>
                <w:b/>
                <w:sz w:val="20"/>
                <w:szCs w:val="20"/>
              </w:rPr>
              <w:t>Rozporządzenia 1304/2013</w:t>
            </w:r>
            <w:r>
              <w:rPr>
                <w:rFonts w:ascii="Arial" w:hAnsi="Arial" w:cs="Arial"/>
                <w:sz w:val="20"/>
                <w:szCs w:val="20"/>
              </w:rPr>
              <w:t>;</w:t>
            </w:r>
          </w:p>
          <w:p w:rsidR="00E424F5" w:rsidRDefault="00E424F5" w:rsidP="00E424F5">
            <w:pPr>
              <w:widowControl/>
              <w:numPr>
                <w:ilvl w:val="1"/>
                <w:numId w:val="25"/>
              </w:numPr>
              <w:adjustRightInd/>
              <w:spacing w:before="60" w:line="240" w:lineRule="auto"/>
              <w:ind w:left="1134" w:hanging="357"/>
              <w:jc w:val="left"/>
              <w:rPr>
                <w:rFonts w:ascii="Arial" w:hAnsi="Arial" w:cs="Arial"/>
                <w:sz w:val="20"/>
                <w:szCs w:val="20"/>
              </w:rPr>
            </w:pPr>
            <w:r>
              <w:rPr>
                <w:rFonts w:ascii="Arial" w:hAnsi="Arial" w:cs="Arial"/>
                <w:sz w:val="20"/>
                <w:szCs w:val="20"/>
              </w:rPr>
              <w:t>ustawy wdrożeniowej;</w:t>
            </w:r>
          </w:p>
          <w:p w:rsidR="00E424F5" w:rsidRDefault="00E424F5" w:rsidP="00E424F5">
            <w:pPr>
              <w:widowControl/>
              <w:numPr>
                <w:ilvl w:val="0"/>
                <w:numId w:val="25"/>
              </w:numPr>
              <w:adjustRightInd/>
              <w:spacing w:before="60" w:line="240" w:lineRule="auto"/>
              <w:ind w:left="714" w:hanging="357"/>
              <w:jc w:val="left"/>
              <w:outlineLvl w:val="6"/>
              <w:rPr>
                <w:rFonts w:ascii="Arial" w:hAnsi="Arial" w:cs="Arial"/>
                <w:sz w:val="20"/>
                <w:szCs w:val="20"/>
                <w:lang w:eastAsia="en-US"/>
              </w:rPr>
            </w:pPr>
            <w:r>
              <w:rPr>
                <w:rFonts w:ascii="Arial" w:hAnsi="Arial" w:cs="Arial"/>
                <w:sz w:val="20"/>
                <w:szCs w:val="20"/>
                <w:lang w:eastAsia="en-US"/>
              </w:rPr>
              <w:t xml:space="preserve">w odniesieniu do zbioru Centralny system teleinformatyczny SL2014 wspierający realizację programów operacyjnych: </w:t>
            </w:r>
          </w:p>
          <w:p w:rsidR="00E424F5" w:rsidRDefault="00E424F5" w:rsidP="00E424F5">
            <w:pPr>
              <w:widowControl/>
              <w:numPr>
                <w:ilvl w:val="1"/>
                <w:numId w:val="25"/>
              </w:numPr>
              <w:adjustRightInd/>
              <w:spacing w:before="60" w:line="240" w:lineRule="auto"/>
              <w:ind w:left="1134" w:hanging="357"/>
              <w:jc w:val="left"/>
              <w:rPr>
                <w:rFonts w:ascii="Arial" w:hAnsi="Arial" w:cs="Arial"/>
                <w:b/>
                <w:sz w:val="20"/>
                <w:szCs w:val="20"/>
              </w:rPr>
            </w:pPr>
            <w:r>
              <w:rPr>
                <w:rFonts w:ascii="Arial" w:hAnsi="Arial" w:cs="Arial"/>
                <w:b/>
                <w:sz w:val="20"/>
                <w:szCs w:val="20"/>
              </w:rPr>
              <w:lastRenderedPageBreak/>
              <w:t>Rozporządzenia 1303/2013;</w:t>
            </w:r>
          </w:p>
          <w:p w:rsidR="00E424F5" w:rsidRDefault="00E424F5" w:rsidP="00E424F5">
            <w:pPr>
              <w:widowControl/>
              <w:numPr>
                <w:ilvl w:val="1"/>
                <w:numId w:val="25"/>
              </w:numPr>
              <w:adjustRightInd/>
              <w:spacing w:before="60" w:line="240" w:lineRule="auto"/>
              <w:ind w:left="1134" w:hanging="357"/>
              <w:jc w:val="left"/>
              <w:rPr>
                <w:rFonts w:ascii="Arial" w:hAnsi="Arial" w:cs="Arial"/>
                <w:sz w:val="20"/>
                <w:szCs w:val="20"/>
              </w:rPr>
            </w:pPr>
            <w:r>
              <w:rPr>
                <w:rFonts w:ascii="Arial" w:hAnsi="Arial" w:cs="Arial"/>
                <w:b/>
                <w:sz w:val="20"/>
                <w:szCs w:val="20"/>
              </w:rPr>
              <w:t>Rozporządzenia 1304/2013</w:t>
            </w:r>
            <w:r>
              <w:rPr>
                <w:rFonts w:ascii="Arial" w:hAnsi="Arial" w:cs="Arial"/>
                <w:sz w:val="20"/>
                <w:szCs w:val="20"/>
              </w:rPr>
              <w:t>;</w:t>
            </w:r>
          </w:p>
          <w:p w:rsidR="00E424F5" w:rsidRDefault="00E424F5" w:rsidP="00E424F5">
            <w:pPr>
              <w:widowControl/>
              <w:numPr>
                <w:ilvl w:val="1"/>
                <w:numId w:val="25"/>
              </w:numPr>
              <w:adjustRightInd/>
              <w:spacing w:before="60" w:line="240" w:lineRule="auto"/>
              <w:ind w:left="1134" w:hanging="357"/>
              <w:jc w:val="left"/>
              <w:rPr>
                <w:rFonts w:ascii="Arial" w:hAnsi="Arial" w:cs="Arial"/>
                <w:sz w:val="20"/>
                <w:szCs w:val="20"/>
              </w:rPr>
            </w:pPr>
            <w:r>
              <w:rPr>
                <w:rFonts w:ascii="Arial" w:hAnsi="Arial" w:cs="Arial"/>
                <w:sz w:val="20"/>
                <w:szCs w:val="20"/>
              </w:rPr>
              <w:t>ustawy wdrożeniowej;</w:t>
            </w:r>
          </w:p>
          <w:p w:rsidR="00E424F5" w:rsidRDefault="00E424F5" w:rsidP="00E424F5">
            <w:pPr>
              <w:widowControl/>
              <w:numPr>
                <w:ilvl w:val="1"/>
                <w:numId w:val="25"/>
              </w:numPr>
              <w:autoSpaceDE w:val="0"/>
              <w:autoSpaceDN w:val="0"/>
              <w:adjustRightInd/>
              <w:spacing w:before="60" w:line="240" w:lineRule="auto"/>
              <w:ind w:left="1134" w:hanging="357"/>
              <w:jc w:val="left"/>
              <w:rPr>
                <w:rFonts w:ascii="Arial" w:hAnsi="Arial" w:cs="Arial"/>
                <w:sz w:val="20"/>
                <w:szCs w:val="20"/>
              </w:rPr>
            </w:pPr>
            <w:r>
              <w:rPr>
                <w:rFonts w:ascii="Arial" w:hAnsi="Arial" w:cs="Arial"/>
                <w:sz w:val="20"/>
                <w:szCs w:val="20"/>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tc>
        <w:tc>
          <w:tcPr>
            <w:tcW w:w="2977" w:type="dxa"/>
            <w:tcBorders>
              <w:top w:val="single" w:sz="4" w:space="0" w:color="auto"/>
              <w:left w:val="single" w:sz="4" w:space="0" w:color="auto"/>
              <w:bottom w:val="single" w:sz="4" w:space="0" w:color="auto"/>
              <w:right w:val="single" w:sz="4" w:space="0" w:color="auto"/>
            </w:tcBorders>
          </w:tcPr>
          <w:p w:rsidR="00E424F5" w:rsidRDefault="00E424F5" w:rsidP="00E424F5">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lastRenderedPageBreak/>
              <w:t>Dostosowanie zapisów do funkcjonujących we wzorze umowy skrótów nazw rozporządzeń.</w:t>
            </w:r>
          </w:p>
        </w:tc>
      </w:tr>
      <w:tr w:rsidR="00E424F5" w:rsidTr="008A0013">
        <w:tc>
          <w:tcPr>
            <w:tcW w:w="567" w:type="dxa"/>
            <w:tcBorders>
              <w:top w:val="single" w:sz="4" w:space="0" w:color="auto"/>
              <w:left w:val="single" w:sz="4" w:space="0" w:color="auto"/>
              <w:bottom w:val="single" w:sz="4" w:space="0" w:color="auto"/>
              <w:right w:val="single" w:sz="4" w:space="0" w:color="auto"/>
            </w:tcBorders>
          </w:tcPr>
          <w:p w:rsidR="00E424F5" w:rsidRDefault="00E424F5" w:rsidP="00E424F5">
            <w:pPr>
              <w:pStyle w:val="Akapitzlist"/>
              <w:numPr>
                <w:ilvl w:val="0"/>
                <w:numId w:val="21"/>
              </w:numPr>
              <w:ind w:left="527" w:hanging="357"/>
              <w:jc w:val="right"/>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E424F5" w:rsidRDefault="00E424F5" w:rsidP="00E424F5">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t>Załącznik nr 6 Wzór oświadczenia uczestnika Projektu</w:t>
            </w:r>
          </w:p>
        </w:tc>
        <w:tc>
          <w:tcPr>
            <w:tcW w:w="4820" w:type="dxa"/>
            <w:tcBorders>
              <w:top w:val="single" w:sz="4" w:space="0" w:color="auto"/>
              <w:left w:val="single" w:sz="4" w:space="0" w:color="auto"/>
              <w:bottom w:val="single" w:sz="4" w:space="0" w:color="auto"/>
              <w:right w:val="single" w:sz="4" w:space="0" w:color="auto"/>
            </w:tcBorders>
          </w:tcPr>
          <w:p w:rsidR="00E424F5" w:rsidRDefault="00E424F5" w:rsidP="00E424F5">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t>Administratorem moich danych osobowych jest Marszałek Województwa Mazowieckiego mający swoją siedzibę przy ul. Jagiellońskiej 26, 03-719 Warszawa</w:t>
            </w:r>
          </w:p>
          <w:p w:rsidR="00E424F5" w:rsidRDefault="00E424F5" w:rsidP="00E424F5">
            <w:pPr>
              <w:widowControl/>
              <w:adjustRightInd/>
              <w:spacing w:after="200" w:line="276" w:lineRule="auto"/>
              <w:jc w:val="left"/>
              <w:rPr>
                <w:rFonts w:ascii="Arial" w:eastAsia="Calibri" w:hAnsi="Arial" w:cs="Arial"/>
                <w:sz w:val="20"/>
                <w:szCs w:val="20"/>
                <w:lang w:eastAsia="en-US"/>
              </w:rPr>
            </w:pPr>
          </w:p>
          <w:p w:rsidR="00E424F5" w:rsidRDefault="00E424F5" w:rsidP="00E424F5">
            <w:pPr>
              <w:widowControl/>
              <w:tabs>
                <w:tab w:val="left" w:pos="567"/>
              </w:tabs>
              <w:autoSpaceDE w:val="0"/>
              <w:autoSpaceDN w:val="0"/>
              <w:spacing w:line="240" w:lineRule="auto"/>
              <w:jc w:val="left"/>
              <w:rPr>
                <w:rFonts w:ascii="Arial" w:hAnsi="Arial" w:cs="Arial"/>
                <w:sz w:val="20"/>
                <w:szCs w:val="20"/>
              </w:rPr>
            </w:pPr>
          </w:p>
        </w:tc>
        <w:tc>
          <w:tcPr>
            <w:tcW w:w="5528" w:type="dxa"/>
            <w:tcBorders>
              <w:top w:val="single" w:sz="4" w:space="0" w:color="auto"/>
              <w:left w:val="single" w:sz="4" w:space="0" w:color="auto"/>
              <w:bottom w:val="single" w:sz="4" w:space="0" w:color="auto"/>
              <w:right w:val="single" w:sz="4" w:space="0" w:color="auto"/>
            </w:tcBorders>
            <w:hideMark/>
          </w:tcPr>
          <w:p w:rsidR="00E424F5" w:rsidRDefault="00E424F5" w:rsidP="00E424F5">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t>Administratorem moich danych osobowych jest:</w:t>
            </w:r>
          </w:p>
          <w:p w:rsidR="00E424F5" w:rsidRDefault="00E424F5" w:rsidP="00E424F5">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t>1) Zarząd Województwa Mazowieckiego dla zbioru Regionalny Program Operacyjny Województwa Mazowieckiego na lata 2014-2020, stanowiący Instytucję Zarządzającą dla Regionalnego Programu Operacyjnego Województwa Mazowieckiego na lata 2014-2020, z siedzibą w Warszawie, przy ul. Jagiellońskiej 26, 03-719 Warszawa;</w:t>
            </w:r>
          </w:p>
          <w:p w:rsidR="00E424F5" w:rsidRDefault="00E424F5" w:rsidP="00E424F5">
            <w:pPr>
              <w:widowControl/>
              <w:tabs>
                <w:tab w:val="left" w:pos="567"/>
              </w:tabs>
              <w:autoSpaceDE w:val="0"/>
              <w:autoSpaceDN w:val="0"/>
              <w:spacing w:line="240" w:lineRule="auto"/>
              <w:jc w:val="left"/>
              <w:rPr>
                <w:rFonts w:ascii="Arial" w:hAnsi="Arial" w:cs="Arial"/>
                <w:sz w:val="20"/>
                <w:szCs w:val="20"/>
              </w:rPr>
            </w:pPr>
            <w:r>
              <w:rPr>
                <w:rFonts w:ascii="Arial" w:hAnsi="Arial" w:cs="Arial"/>
                <w:sz w:val="20"/>
                <w:szCs w:val="20"/>
              </w:rPr>
              <w:t>2) Minister właściwy do spraw rozwoju regionalnego dla zbioru centralny system teleinformatyczny wspierający realizację programów operacyjnych, z siedzibą w Warszawie, przy Pl. Trzech Krzyży 3/5, 00-507 Warszawa.</w:t>
            </w:r>
          </w:p>
        </w:tc>
        <w:tc>
          <w:tcPr>
            <w:tcW w:w="2977" w:type="dxa"/>
            <w:tcBorders>
              <w:top w:val="single" w:sz="4" w:space="0" w:color="auto"/>
              <w:left w:val="single" w:sz="4" w:space="0" w:color="auto"/>
              <w:bottom w:val="single" w:sz="4" w:space="0" w:color="auto"/>
              <w:right w:val="single" w:sz="4" w:space="0" w:color="auto"/>
            </w:tcBorders>
            <w:hideMark/>
          </w:tcPr>
          <w:p w:rsidR="00E424F5" w:rsidRDefault="00E424F5" w:rsidP="00E424F5">
            <w:pPr>
              <w:widowControl/>
              <w:tabs>
                <w:tab w:val="left" w:pos="567"/>
              </w:tabs>
              <w:autoSpaceDE w:val="0"/>
              <w:autoSpaceDN w:val="0"/>
              <w:spacing w:line="240" w:lineRule="auto"/>
              <w:jc w:val="left"/>
              <w:rPr>
                <w:rFonts w:ascii="Arial" w:hAnsi="Arial" w:cs="Arial"/>
                <w:bCs/>
                <w:sz w:val="20"/>
                <w:szCs w:val="20"/>
              </w:rPr>
            </w:pPr>
            <w:r>
              <w:rPr>
                <w:rFonts w:ascii="Arial" w:hAnsi="Arial" w:cs="Arial"/>
                <w:sz w:val="20"/>
                <w:szCs w:val="20"/>
              </w:rPr>
              <w:t>Modyfikacja zapisów, w tym w zakresie wskazania administratorów danych osobowych. Aktualizacja publikatora aktu prawnego.</w:t>
            </w:r>
          </w:p>
        </w:tc>
      </w:tr>
      <w:tr w:rsidR="00E424F5" w:rsidTr="008A0013">
        <w:tc>
          <w:tcPr>
            <w:tcW w:w="567" w:type="dxa"/>
            <w:tcBorders>
              <w:top w:val="single" w:sz="4" w:space="0" w:color="auto"/>
              <w:left w:val="single" w:sz="4" w:space="0" w:color="auto"/>
              <w:bottom w:val="single" w:sz="4" w:space="0" w:color="auto"/>
              <w:right w:val="single" w:sz="4" w:space="0" w:color="auto"/>
            </w:tcBorders>
          </w:tcPr>
          <w:p w:rsidR="00E424F5" w:rsidRDefault="00E424F5" w:rsidP="00E424F5">
            <w:pPr>
              <w:pStyle w:val="Akapitzlist"/>
              <w:numPr>
                <w:ilvl w:val="0"/>
                <w:numId w:val="21"/>
              </w:numPr>
              <w:ind w:left="527" w:hanging="357"/>
              <w:jc w:val="right"/>
              <w:rPr>
                <w:rFonts w:ascii="Arial" w:hAnsi="Arial"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Pr>
          <w:p w:rsidR="00E424F5" w:rsidRPr="00C02C96" w:rsidRDefault="00E424F5" w:rsidP="00E424F5">
            <w:pPr>
              <w:widowControl/>
              <w:autoSpaceDE w:val="0"/>
              <w:autoSpaceDN w:val="0"/>
              <w:adjustRightInd/>
              <w:spacing w:line="240" w:lineRule="auto"/>
              <w:jc w:val="left"/>
              <w:rPr>
                <w:rFonts w:ascii="Arial" w:hAnsi="Arial" w:cs="Arial"/>
                <w:sz w:val="20"/>
                <w:szCs w:val="20"/>
              </w:rPr>
            </w:pPr>
            <w:r w:rsidRPr="00C02C96">
              <w:rPr>
                <w:rFonts w:ascii="Arial" w:hAnsi="Arial" w:cs="Arial"/>
                <w:sz w:val="20"/>
                <w:szCs w:val="20"/>
              </w:rPr>
              <w:t>Załącznik nr 10 Obowiązki informacyjne i promocyjne Beneficjenta</w:t>
            </w:r>
          </w:p>
        </w:tc>
        <w:tc>
          <w:tcPr>
            <w:tcW w:w="13325" w:type="dxa"/>
            <w:gridSpan w:val="3"/>
            <w:tcBorders>
              <w:top w:val="single" w:sz="4" w:space="0" w:color="000000"/>
              <w:left w:val="single" w:sz="4" w:space="0" w:color="000000"/>
              <w:bottom w:val="single" w:sz="4" w:space="0" w:color="000000"/>
              <w:right w:val="single" w:sz="4" w:space="0" w:color="000000"/>
            </w:tcBorders>
          </w:tcPr>
          <w:p w:rsidR="00E424F5" w:rsidRPr="00C02C96" w:rsidRDefault="00E424F5" w:rsidP="00E424F5">
            <w:pPr>
              <w:widowControl/>
              <w:autoSpaceDE w:val="0"/>
              <w:autoSpaceDN w:val="0"/>
              <w:adjustRightInd/>
              <w:spacing w:line="240" w:lineRule="auto"/>
              <w:jc w:val="left"/>
              <w:rPr>
                <w:rFonts w:ascii="Arial" w:hAnsi="Arial" w:cs="Arial"/>
                <w:sz w:val="20"/>
                <w:szCs w:val="20"/>
              </w:rPr>
            </w:pPr>
            <w:r w:rsidRPr="00C02C96">
              <w:rPr>
                <w:rFonts w:ascii="Arial" w:hAnsi="Arial" w:cs="Arial"/>
                <w:sz w:val="20"/>
                <w:szCs w:val="20"/>
              </w:rPr>
              <w:t xml:space="preserve">Zmiana zapisów Załącznika nr 10: Obowiązki informacyjne i promocyjne Beneficjenta dotyczy zmiany logotypu zgodnie z </w:t>
            </w:r>
            <w:r w:rsidRPr="00C02C96">
              <w:rPr>
                <w:rFonts w:ascii="Arial" w:hAnsi="Arial" w:cs="Arial"/>
                <w:bCs/>
                <w:sz w:val="20"/>
                <w:szCs w:val="20"/>
              </w:rPr>
              <w:t>zapisami Księgi identyfikacji wizualnej znaku marki Fundusze Europejskie i znaków programów polityki spójności na lata 2014-2020.</w:t>
            </w:r>
          </w:p>
        </w:tc>
      </w:tr>
      <w:tr w:rsidR="00E424F5" w:rsidTr="008A0013">
        <w:trPr>
          <w:trHeight w:val="459"/>
        </w:trPr>
        <w:tc>
          <w:tcPr>
            <w:tcW w:w="567" w:type="dxa"/>
            <w:tcBorders>
              <w:top w:val="single" w:sz="4" w:space="0" w:color="auto"/>
              <w:left w:val="single" w:sz="4" w:space="0" w:color="auto"/>
              <w:bottom w:val="single" w:sz="4" w:space="0" w:color="auto"/>
              <w:right w:val="single" w:sz="4" w:space="0" w:color="auto"/>
            </w:tcBorders>
          </w:tcPr>
          <w:p w:rsidR="00E424F5" w:rsidRDefault="00E424F5" w:rsidP="00E424F5">
            <w:pPr>
              <w:pStyle w:val="Akapitzlist"/>
              <w:numPr>
                <w:ilvl w:val="0"/>
                <w:numId w:val="21"/>
              </w:numPr>
              <w:ind w:left="527" w:hanging="357"/>
              <w:jc w:val="right"/>
              <w:rPr>
                <w:rFonts w:ascii="Arial" w:hAnsi="Arial"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Pr>
          <w:p w:rsidR="00E424F5" w:rsidRPr="00C02C96" w:rsidRDefault="00E424F5" w:rsidP="00E424F5">
            <w:pPr>
              <w:widowControl/>
              <w:autoSpaceDE w:val="0"/>
              <w:autoSpaceDN w:val="0"/>
              <w:adjustRightInd/>
              <w:spacing w:line="240" w:lineRule="auto"/>
              <w:jc w:val="left"/>
              <w:rPr>
                <w:rFonts w:ascii="Arial" w:hAnsi="Arial" w:cs="Arial"/>
                <w:sz w:val="20"/>
                <w:szCs w:val="20"/>
              </w:rPr>
            </w:pPr>
            <w:r>
              <w:rPr>
                <w:rFonts w:ascii="Arial" w:hAnsi="Arial" w:cs="Arial"/>
                <w:sz w:val="20"/>
                <w:szCs w:val="20"/>
              </w:rPr>
              <w:t>Załącznik nr 12</w:t>
            </w:r>
          </w:p>
        </w:tc>
        <w:tc>
          <w:tcPr>
            <w:tcW w:w="13325" w:type="dxa"/>
            <w:gridSpan w:val="3"/>
            <w:tcBorders>
              <w:top w:val="single" w:sz="4" w:space="0" w:color="000000"/>
              <w:left w:val="single" w:sz="4" w:space="0" w:color="000000"/>
              <w:bottom w:val="single" w:sz="4" w:space="0" w:color="000000"/>
              <w:right w:val="single" w:sz="4" w:space="0" w:color="000000"/>
            </w:tcBorders>
          </w:tcPr>
          <w:p w:rsidR="00E424F5" w:rsidRPr="00C02C96" w:rsidRDefault="00E424F5" w:rsidP="00E424F5">
            <w:pPr>
              <w:widowControl/>
              <w:autoSpaceDE w:val="0"/>
              <w:autoSpaceDN w:val="0"/>
              <w:adjustRightInd/>
              <w:spacing w:line="240" w:lineRule="auto"/>
              <w:jc w:val="left"/>
              <w:rPr>
                <w:rFonts w:ascii="Arial" w:hAnsi="Arial" w:cs="Arial"/>
                <w:sz w:val="20"/>
                <w:szCs w:val="20"/>
              </w:rPr>
            </w:pPr>
            <w:r>
              <w:rPr>
                <w:rFonts w:ascii="Arial" w:hAnsi="Arial" w:cs="Arial"/>
                <w:sz w:val="20"/>
                <w:szCs w:val="20"/>
              </w:rPr>
              <w:t>Dodanie nowego załącznika pn. Sprawozdanie z zachowanie trwałości.</w:t>
            </w:r>
          </w:p>
        </w:tc>
      </w:tr>
      <w:tr w:rsidR="003224BC" w:rsidTr="008A0013">
        <w:trPr>
          <w:trHeight w:val="699"/>
        </w:trPr>
        <w:tc>
          <w:tcPr>
            <w:tcW w:w="567" w:type="dxa"/>
            <w:tcBorders>
              <w:top w:val="single" w:sz="4" w:space="0" w:color="auto"/>
              <w:left w:val="single" w:sz="4" w:space="0" w:color="auto"/>
              <w:bottom w:val="single" w:sz="4" w:space="0" w:color="auto"/>
              <w:right w:val="single" w:sz="4" w:space="0" w:color="auto"/>
            </w:tcBorders>
          </w:tcPr>
          <w:p w:rsidR="003224BC" w:rsidRDefault="003224BC" w:rsidP="003224BC">
            <w:pPr>
              <w:pStyle w:val="Akapitzlist"/>
              <w:numPr>
                <w:ilvl w:val="0"/>
                <w:numId w:val="21"/>
              </w:numPr>
              <w:ind w:left="527" w:hanging="357"/>
              <w:jc w:val="right"/>
              <w:rPr>
                <w:rFonts w:ascii="Arial" w:hAnsi="Arial"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Pr>
          <w:p w:rsidR="003224BC" w:rsidRPr="00C02C96" w:rsidRDefault="003224BC" w:rsidP="003224BC">
            <w:pPr>
              <w:widowControl/>
              <w:autoSpaceDE w:val="0"/>
              <w:autoSpaceDN w:val="0"/>
              <w:adjustRightInd/>
              <w:spacing w:line="240" w:lineRule="auto"/>
              <w:jc w:val="left"/>
              <w:rPr>
                <w:rFonts w:ascii="Arial" w:hAnsi="Arial" w:cs="Arial"/>
                <w:sz w:val="20"/>
                <w:szCs w:val="20"/>
              </w:rPr>
            </w:pPr>
            <w:r w:rsidRPr="00C02C96">
              <w:rPr>
                <w:rFonts w:ascii="Arial" w:hAnsi="Arial" w:cs="Arial"/>
                <w:sz w:val="20"/>
                <w:szCs w:val="20"/>
              </w:rPr>
              <w:t>Formularze: wzór umowy</w:t>
            </w:r>
          </w:p>
          <w:p w:rsidR="003224BC" w:rsidRPr="00C02C96" w:rsidRDefault="003224BC" w:rsidP="003224BC">
            <w:pPr>
              <w:widowControl/>
              <w:autoSpaceDE w:val="0"/>
              <w:autoSpaceDN w:val="0"/>
              <w:adjustRightInd/>
              <w:spacing w:line="240" w:lineRule="auto"/>
              <w:jc w:val="left"/>
              <w:rPr>
                <w:rFonts w:ascii="Arial" w:hAnsi="Arial" w:cs="Arial"/>
                <w:sz w:val="20"/>
                <w:szCs w:val="20"/>
              </w:rPr>
            </w:pPr>
            <w:r w:rsidRPr="00C02C96">
              <w:rPr>
                <w:rFonts w:ascii="Arial" w:hAnsi="Arial" w:cs="Arial"/>
                <w:sz w:val="20"/>
                <w:szCs w:val="20"/>
              </w:rPr>
              <w:t>i załączniki</w:t>
            </w:r>
          </w:p>
        </w:tc>
        <w:tc>
          <w:tcPr>
            <w:tcW w:w="13325" w:type="dxa"/>
            <w:gridSpan w:val="3"/>
            <w:tcBorders>
              <w:top w:val="single" w:sz="4" w:space="0" w:color="000000"/>
              <w:left w:val="single" w:sz="4" w:space="0" w:color="000000"/>
              <w:bottom w:val="single" w:sz="4" w:space="0" w:color="000000"/>
              <w:right w:val="single" w:sz="4" w:space="0" w:color="000000"/>
            </w:tcBorders>
          </w:tcPr>
          <w:p w:rsidR="003224BC" w:rsidRDefault="003224BC" w:rsidP="003224BC">
            <w:pPr>
              <w:widowControl/>
              <w:autoSpaceDE w:val="0"/>
              <w:autoSpaceDN w:val="0"/>
              <w:adjustRightInd/>
              <w:spacing w:line="240" w:lineRule="auto"/>
              <w:jc w:val="left"/>
              <w:rPr>
                <w:rFonts w:ascii="Arial" w:hAnsi="Arial" w:cs="Arial"/>
                <w:sz w:val="20"/>
                <w:szCs w:val="20"/>
              </w:rPr>
            </w:pPr>
            <w:r>
              <w:rPr>
                <w:rFonts w:ascii="Arial" w:hAnsi="Arial" w:cs="Arial"/>
                <w:sz w:val="20"/>
                <w:szCs w:val="20"/>
              </w:rPr>
              <w:t xml:space="preserve">Zmiana logotypu wynikająca za zmiany </w:t>
            </w:r>
            <w:r>
              <w:rPr>
                <w:rFonts w:ascii="Arial" w:hAnsi="Arial" w:cs="Arial"/>
                <w:bCs/>
                <w:sz w:val="20"/>
                <w:szCs w:val="20"/>
              </w:rPr>
              <w:t>Księgi identyfikacji wizualnej znaku marki Fundusze Europejskie i znaków programów polityki spójności na lata 2014-2020.</w:t>
            </w:r>
          </w:p>
        </w:tc>
      </w:tr>
    </w:tbl>
    <w:p w:rsidR="00AC719E" w:rsidRDefault="00AC719E" w:rsidP="00AC719E">
      <w:pPr>
        <w:spacing w:line="240" w:lineRule="auto"/>
        <w:ind w:left="-567"/>
        <w:rPr>
          <w:rFonts w:ascii="Arial" w:hAnsi="Arial" w:cs="Arial"/>
          <w:sz w:val="20"/>
          <w:szCs w:val="20"/>
        </w:rPr>
      </w:pPr>
    </w:p>
    <w:sectPr w:rsidR="00AC719E" w:rsidSect="0097379C">
      <w:footerReference w:type="default" r:id="rId8"/>
      <w:pgSz w:w="16838" w:h="11906" w:orient="landscape"/>
      <w:pgMar w:top="284" w:right="1418" w:bottom="1021"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A0A" w:rsidRDefault="00B22A0A">
      <w:r>
        <w:separator/>
      </w:r>
    </w:p>
  </w:endnote>
  <w:endnote w:type="continuationSeparator" w:id="0">
    <w:p w:rsidR="00B22A0A" w:rsidRDefault="00B2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004330"/>
      <w:docPartObj>
        <w:docPartGallery w:val="Page Numbers (Bottom of Page)"/>
        <w:docPartUnique/>
      </w:docPartObj>
    </w:sdtPr>
    <w:sdtEndPr>
      <w:rPr>
        <w:rFonts w:ascii="Arial" w:hAnsi="Arial" w:cs="Arial"/>
        <w:noProof/>
        <w:sz w:val="18"/>
        <w:szCs w:val="18"/>
      </w:rPr>
    </w:sdtEndPr>
    <w:sdtContent>
      <w:p w:rsidR="007D7186" w:rsidRPr="007D7186" w:rsidRDefault="007D7186">
        <w:pPr>
          <w:pStyle w:val="Stopka"/>
          <w:jc w:val="right"/>
          <w:rPr>
            <w:rFonts w:ascii="Arial" w:hAnsi="Arial" w:cs="Arial"/>
            <w:sz w:val="18"/>
            <w:szCs w:val="18"/>
          </w:rPr>
        </w:pPr>
        <w:r w:rsidRPr="007D7186">
          <w:rPr>
            <w:rFonts w:ascii="Arial" w:hAnsi="Arial" w:cs="Arial"/>
            <w:sz w:val="18"/>
            <w:szCs w:val="18"/>
          </w:rPr>
          <w:fldChar w:fldCharType="begin"/>
        </w:r>
        <w:r w:rsidRPr="007D7186">
          <w:rPr>
            <w:rFonts w:ascii="Arial" w:hAnsi="Arial" w:cs="Arial"/>
            <w:sz w:val="18"/>
            <w:szCs w:val="18"/>
          </w:rPr>
          <w:instrText xml:space="preserve"> PAGE   \* MERGEFORMAT </w:instrText>
        </w:r>
        <w:r w:rsidRPr="007D7186">
          <w:rPr>
            <w:rFonts w:ascii="Arial" w:hAnsi="Arial" w:cs="Arial"/>
            <w:sz w:val="18"/>
            <w:szCs w:val="18"/>
          </w:rPr>
          <w:fldChar w:fldCharType="separate"/>
        </w:r>
        <w:r w:rsidR="00021507">
          <w:rPr>
            <w:rFonts w:ascii="Arial" w:hAnsi="Arial" w:cs="Arial"/>
            <w:noProof/>
            <w:sz w:val="18"/>
            <w:szCs w:val="18"/>
          </w:rPr>
          <w:t>2</w:t>
        </w:r>
        <w:r w:rsidRPr="007D7186">
          <w:rPr>
            <w:rFonts w:ascii="Arial" w:hAnsi="Arial" w:cs="Arial"/>
            <w:noProof/>
            <w:sz w:val="18"/>
            <w:szCs w:val="18"/>
          </w:rPr>
          <w:fldChar w:fldCharType="end"/>
        </w:r>
      </w:p>
    </w:sdtContent>
  </w:sdt>
  <w:p w:rsidR="005B7959" w:rsidRDefault="005B795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A0A" w:rsidRDefault="00B22A0A">
      <w:r>
        <w:separator/>
      </w:r>
    </w:p>
  </w:footnote>
  <w:footnote w:type="continuationSeparator" w:id="0">
    <w:p w:rsidR="00B22A0A" w:rsidRDefault="00B22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84D7B"/>
    <w:multiLevelType w:val="multilevel"/>
    <w:tmpl w:val="6AB06186"/>
    <w:lvl w:ilvl="0">
      <w:start w:val="1"/>
      <w:numFmt w:val="decimal"/>
      <w:lvlText w:val="%1)"/>
      <w:lvlJc w:val="left"/>
      <w:pPr>
        <w:ind w:left="1004" w:hanging="360"/>
      </w:pPr>
      <w:rPr>
        <w:b w:val="0"/>
        <w:i w:val="0"/>
      </w:rPr>
    </w:lvl>
    <w:lvl w:ilvl="1">
      <w:start w:val="1"/>
      <w:numFmt w:val="decimal"/>
      <w:lvlText w:val="%2)"/>
      <w:lvlJc w:val="left"/>
      <w:pPr>
        <w:ind w:left="1724" w:hanging="360"/>
      </w:pPr>
      <w:rPr>
        <w:rFonts w:ascii="Arial" w:eastAsia="Times New Roman" w:hAnsi="Arial" w:cs="Arial"/>
      </w:r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0F2D53D2"/>
    <w:multiLevelType w:val="hybridMultilevel"/>
    <w:tmpl w:val="DB9CA4D4"/>
    <w:lvl w:ilvl="0" w:tplc="47BA1020">
      <w:start w:val="1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F52916"/>
    <w:multiLevelType w:val="multilevel"/>
    <w:tmpl w:val="21FAD4EA"/>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D2A15D6"/>
    <w:multiLevelType w:val="hybridMultilevel"/>
    <w:tmpl w:val="51B2B2FC"/>
    <w:lvl w:ilvl="0" w:tplc="A3EE8F3A">
      <w:start w:val="1"/>
      <w:numFmt w:val="decimal"/>
      <w:lvlText w:val="%1)"/>
      <w:lvlJc w:val="left"/>
      <w:pPr>
        <w:ind w:left="720" w:hanging="360"/>
      </w:pPr>
    </w:lvl>
    <w:lvl w:ilvl="1" w:tplc="EA40265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CF73C42"/>
    <w:multiLevelType w:val="hybridMultilevel"/>
    <w:tmpl w:val="BBCAAEA0"/>
    <w:lvl w:ilvl="0" w:tplc="04150011">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37BC793A"/>
    <w:multiLevelType w:val="hybridMultilevel"/>
    <w:tmpl w:val="DC344EB4"/>
    <w:lvl w:ilvl="0" w:tplc="B688145E">
      <w:start w:val="1"/>
      <w:numFmt w:val="decimal"/>
      <w:lvlText w:val="%1)"/>
      <w:lvlJc w:val="left"/>
      <w:pPr>
        <w:ind w:left="720" w:hanging="360"/>
      </w:pPr>
      <w:rPr>
        <w:rFonts w:ascii="Arial" w:hAnsi="Arial" w:cs="Arial" w:hint="default"/>
        <w:strike w:val="0"/>
        <w:sz w:val="20"/>
        <w:szCs w:val="2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6D6B3A"/>
    <w:multiLevelType w:val="hybridMultilevel"/>
    <w:tmpl w:val="77602882"/>
    <w:lvl w:ilvl="0" w:tplc="04150017">
      <w:start w:val="1"/>
      <w:numFmt w:val="lowerLetter"/>
      <w:lvlText w:val="%1)"/>
      <w:lvlJc w:val="left"/>
      <w:pPr>
        <w:ind w:left="720" w:hanging="360"/>
      </w:pPr>
      <w:rPr>
        <w:b w:val="0"/>
        <w:strike w:val="0"/>
        <w:dstrike w:val="0"/>
        <w:color w:val="auto"/>
        <w:u w:val="none"/>
        <w:effect w:val="none"/>
      </w:rPr>
    </w:lvl>
    <w:lvl w:ilvl="1" w:tplc="04150017">
      <w:start w:val="1"/>
      <w:numFmt w:val="lowerLetter"/>
      <w:lvlText w:val="%2)"/>
      <w:lvlJc w:val="left"/>
      <w:pPr>
        <w:tabs>
          <w:tab w:val="num" w:pos="1440"/>
        </w:tabs>
        <w:ind w:left="1440" w:hanging="360"/>
      </w:pPr>
      <w:rPr>
        <w:strike w:val="0"/>
        <w:dstrike w:val="0"/>
        <w:u w:val="none"/>
        <w:effect w:val="none"/>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49FB6E07"/>
    <w:multiLevelType w:val="hybridMultilevel"/>
    <w:tmpl w:val="51B2B2FC"/>
    <w:lvl w:ilvl="0" w:tplc="A3EE8F3A">
      <w:start w:val="1"/>
      <w:numFmt w:val="decimal"/>
      <w:lvlText w:val="%1)"/>
      <w:lvlJc w:val="left"/>
      <w:pPr>
        <w:ind w:left="720" w:hanging="360"/>
      </w:pPr>
    </w:lvl>
    <w:lvl w:ilvl="1" w:tplc="EA40265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B18E8"/>
    <w:multiLevelType w:val="multilevel"/>
    <w:tmpl w:val="6916E4FA"/>
    <w:lvl w:ilvl="0">
      <w:start w:val="1"/>
      <w:numFmt w:val="decimal"/>
      <w:lvlText w:val="%1."/>
      <w:lvlJc w:val="left"/>
      <w:pPr>
        <w:ind w:left="360" w:hanging="360"/>
      </w:p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06B68D8"/>
    <w:multiLevelType w:val="hybridMultilevel"/>
    <w:tmpl w:val="02D85E2A"/>
    <w:lvl w:ilvl="0" w:tplc="76A28BEE">
      <w:start w:val="1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BA0465"/>
    <w:multiLevelType w:val="multilevel"/>
    <w:tmpl w:val="A7F613CE"/>
    <w:lvl w:ilvl="0">
      <w:start w:val="1"/>
      <w:numFmt w:val="decimal"/>
      <w:lvlText w:val="%1."/>
      <w:lvlJc w:val="left"/>
      <w:pPr>
        <w:tabs>
          <w:tab w:val="num" w:pos="502"/>
        </w:tabs>
        <w:ind w:left="502" w:hanging="360"/>
      </w:pPr>
      <w:rPr>
        <w:rFonts w:ascii="Arial" w:eastAsia="Times New Roman" w:hAnsi="Arial" w:cs="Arial"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64CA686E"/>
    <w:multiLevelType w:val="multilevel"/>
    <w:tmpl w:val="50E24A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ascii="Times New Roman" w:hAnsi="Times New Roman" w:cs="Times New Roman" w:hint="default"/>
        <w:b w:val="0"/>
        <w:i/>
        <w:sz w:val="24"/>
        <w:szCs w:val="24"/>
      </w:rPr>
    </w:lvl>
    <w:lvl w:ilvl="3">
      <w:start w:val="1"/>
      <w:numFmt w:val="decimal"/>
      <w:pStyle w:val="Nagwek4TimesNewRoman"/>
      <w:lvlText w:val="%1.%2.%3.%4."/>
      <w:lvlJc w:val="left"/>
      <w:pPr>
        <w:tabs>
          <w:tab w:val="num" w:pos="1728"/>
        </w:tabs>
        <w:ind w:left="1728" w:hanging="648"/>
      </w:pPr>
      <w:rPr>
        <w:rFonts w:ascii="Times New Roman" w:hAnsi="Times New Roman" w:cs="Times New Roman" w:hint="default"/>
        <w:b w:val="0"/>
        <w:i/>
        <w:sz w:val="24"/>
        <w:szCs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738E5F08"/>
    <w:multiLevelType w:val="hybridMultilevel"/>
    <w:tmpl w:val="095C63AC"/>
    <w:lvl w:ilvl="0" w:tplc="C2E0A204">
      <w:start w:val="1"/>
      <w:numFmt w:val="decimal"/>
      <w:lvlText w:val="%1."/>
      <w:lvlJc w:val="center"/>
      <w:pPr>
        <w:ind w:left="502"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7"/>
  </w:num>
  <w:num w:numId="2">
    <w:abstractNumId w:val="6"/>
  </w:num>
  <w:num w:numId="3">
    <w:abstractNumId w:val="4"/>
  </w:num>
  <w:num w:numId="4">
    <w:abstractNumId w:val="11"/>
  </w:num>
  <w:num w:numId="5">
    <w:abstractNumId w:val="15"/>
  </w:num>
  <w:num w:numId="6">
    <w:abstractNumId w:val="16"/>
  </w:num>
  <w:num w:numId="7">
    <w:abstractNumId w:val="1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num>
  <w:num w:numId="11">
    <w:abstractNumId w:val="12"/>
  </w:num>
  <w:num w:numId="12">
    <w:abstractNumId w:val="5"/>
  </w:num>
  <w:num w:numId="1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4"/>
  </w:num>
  <w:num w:numId="16">
    <w:abstractNumId w:val="18"/>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9"/>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FF6"/>
    <w:rsid w:val="0000327C"/>
    <w:rsid w:val="00004E1E"/>
    <w:rsid w:val="0001623B"/>
    <w:rsid w:val="00021507"/>
    <w:rsid w:val="00022934"/>
    <w:rsid w:val="00025BF6"/>
    <w:rsid w:val="000261E2"/>
    <w:rsid w:val="00033060"/>
    <w:rsid w:val="00033B0B"/>
    <w:rsid w:val="00034114"/>
    <w:rsid w:val="00035B24"/>
    <w:rsid w:val="00041E13"/>
    <w:rsid w:val="000454A7"/>
    <w:rsid w:val="000554F4"/>
    <w:rsid w:val="00062940"/>
    <w:rsid w:val="00062F86"/>
    <w:rsid w:val="0006769B"/>
    <w:rsid w:val="0007154B"/>
    <w:rsid w:val="00073E97"/>
    <w:rsid w:val="00083837"/>
    <w:rsid w:val="000879D3"/>
    <w:rsid w:val="00091576"/>
    <w:rsid w:val="0009532C"/>
    <w:rsid w:val="0009664E"/>
    <w:rsid w:val="00096DB0"/>
    <w:rsid w:val="00097D8B"/>
    <w:rsid w:val="000A0F57"/>
    <w:rsid w:val="000A1032"/>
    <w:rsid w:val="000A2909"/>
    <w:rsid w:val="000A2CB4"/>
    <w:rsid w:val="000A4358"/>
    <w:rsid w:val="000B3047"/>
    <w:rsid w:val="000B55CD"/>
    <w:rsid w:val="000B7B6C"/>
    <w:rsid w:val="000D3820"/>
    <w:rsid w:val="000E4DF6"/>
    <w:rsid w:val="000F23AA"/>
    <w:rsid w:val="00102242"/>
    <w:rsid w:val="00106C71"/>
    <w:rsid w:val="00112341"/>
    <w:rsid w:val="00123476"/>
    <w:rsid w:val="00133883"/>
    <w:rsid w:val="001415B1"/>
    <w:rsid w:val="0015115F"/>
    <w:rsid w:val="00151BF7"/>
    <w:rsid w:val="0015357B"/>
    <w:rsid w:val="00155129"/>
    <w:rsid w:val="001643BD"/>
    <w:rsid w:val="001721CA"/>
    <w:rsid w:val="00192B5F"/>
    <w:rsid w:val="001970F5"/>
    <w:rsid w:val="001A09C2"/>
    <w:rsid w:val="001A12F4"/>
    <w:rsid w:val="001A2B3F"/>
    <w:rsid w:val="001A61CA"/>
    <w:rsid w:val="001A7F11"/>
    <w:rsid w:val="001C000F"/>
    <w:rsid w:val="001C4666"/>
    <w:rsid w:val="001D68B8"/>
    <w:rsid w:val="001D7302"/>
    <w:rsid w:val="001E3487"/>
    <w:rsid w:val="001E3E29"/>
    <w:rsid w:val="001E6DA6"/>
    <w:rsid w:val="001F5F46"/>
    <w:rsid w:val="002014DD"/>
    <w:rsid w:val="0021040E"/>
    <w:rsid w:val="00210923"/>
    <w:rsid w:val="00214915"/>
    <w:rsid w:val="00216569"/>
    <w:rsid w:val="0021723A"/>
    <w:rsid w:val="0022337D"/>
    <w:rsid w:val="00235E66"/>
    <w:rsid w:val="00241D1E"/>
    <w:rsid w:val="002423B0"/>
    <w:rsid w:val="00244FAA"/>
    <w:rsid w:val="0025213F"/>
    <w:rsid w:val="00255E60"/>
    <w:rsid w:val="002636EE"/>
    <w:rsid w:val="0026678D"/>
    <w:rsid w:val="0027052E"/>
    <w:rsid w:val="00274E72"/>
    <w:rsid w:val="002810A0"/>
    <w:rsid w:val="00284B45"/>
    <w:rsid w:val="00285632"/>
    <w:rsid w:val="00290753"/>
    <w:rsid w:val="00290E7D"/>
    <w:rsid w:val="002915D9"/>
    <w:rsid w:val="00291848"/>
    <w:rsid w:val="00292200"/>
    <w:rsid w:val="00294617"/>
    <w:rsid w:val="0029466B"/>
    <w:rsid w:val="00294A18"/>
    <w:rsid w:val="0029627E"/>
    <w:rsid w:val="002A03B9"/>
    <w:rsid w:val="002A545A"/>
    <w:rsid w:val="002A7972"/>
    <w:rsid w:val="002B0DB4"/>
    <w:rsid w:val="002B51EC"/>
    <w:rsid w:val="002B6CA3"/>
    <w:rsid w:val="002C14E1"/>
    <w:rsid w:val="002D65E5"/>
    <w:rsid w:val="002F15D6"/>
    <w:rsid w:val="002F396C"/>
    <w:rsid w:val="0031119A"/>
    <w:rsid w:val="003131EF"/>
    <w:rsid w:val="003153C8"/>
    <w:rsid w:val="0032108C"/>
    <w:rsid w:val="003224BC"/>
    <w:rsid w:val="00324517"/>
    <w:rsid w:val="00327674"/>
    <w:rsid w:val="00333EA7"/>
    <w:rsid w:val="00334100"/>
    <w:rsid w:val="0034099B"/>
    <w:rsid w:val="003452B5"/>
    <w:rsid w:val="003543EA"/>
    <w:rsid w:val="00363359"/>
    <w:rsid w:val="00364499"/>
    <w:rsid w:val="00374A0E"/>
    <w:rsid w:val="00377CC6"/>
    <w:rsid w:val="0038220E"/>
    <w:rsid w:val="003830D6"/>
    <w:rsid w:val="00386013"/>
    <w:rsid w:val="00393078"/>
    <w:rsid w:val="003A1C95"/>
    <w:rsid w:val="003B510D"/>
    <w:rsid w:val="003B6079"/>
    <w:rsid w:val="003C01E1"/>
    <w:rsid w:val="003C0293"/>
    <w:rsid w:val="003C0440"/>
    <w:rsid w:val="003C105F"/>
    <w:rsid w:val="003D543F"/>
    <w:rsid w:val="003D6346"/>
    <w:rsid w:val="003D6E26"/>
    <w:rsid w:val="003D6EEB"/>
    <w:rsid w:val="003D6FA7"/>
    <w:rsid w:val="003D7057"/>
    <w:rsid w:val="003E1647"/>
    <w:rsid w:val="003E546A"/>
    <w:rsid w:val="003E74B0"/>
    <w:rsid w:val="003F57F5"/>
    <w:rsid w:val="003F7660"/>
    <w:rsid w:val="00405788"/>
    <w:rsid w:val="00411502"/>
    <w:rsid w:val="004122FB"/>
    <w:rsid w:val="00413094"/>
    <w:rsid w:val="00413C66"/>
    <w:rsid w:val="00415BD1"/>
    <w:rsid w:val="004315EB"/>
    <w:rsid w:val="00432287"/>
    <w:rsid w:val="00433192"/>
    <w:rsid w:val="004340A8"/>
    <w:rsid w:val="00437E2D"/>
    <w:rsid w:val="00443757"/>
    <w:rsid w:val="004437A1"/>
    <w:rsid w:val="0044460B"/>
    <w:rsid w:val="0044726B"/>
    <w:rsid w:val="00451036"/>
    <w:rsid w:val="00452D26"/>
    <w:rsid w:val="0045547D"/>
    <w:rsid w:val="0045730C"/>
    <w:rsid w:val="00471A6E"/>
    <w:rsid w:val="00472CD0"/>
    <w:rsid w:val="004733AC"/>
    <w:rsid w:val="00474702"/>
    <w:rsid w:val="004756BE"/>
    <w:rsid w:val="00477BD3"/>
    <w:rsid w:val="00482C1D"/>
    <w:rsid w:val="004A01E0"/>
    <w:rsid w:val="004A6241"/>
    <w:rsid w:val="004B2E57"/>
    <w:rsid w:val="004B372B"/>
    <w:rsid w:val="004C3E20"/>
    <w:rsid w:val="004C426C"/>
    <w:rsid w:val="004D7E1C"/>
    <w:rsid w:val="004E1712"/>
    <w:rsid w:val="004E35B9"/>
    <w:rsid w:val="004E4EFB"/>
    <w:rsid w:val="004F74F1"/>
    <w:rsid w:val="00501D1F"/>
    <w:rsid w:val="00503306"/>
    <w:rsid w:val="00505250"/>
    <w:rsid w:val="00510888"/>
    <w:rsid w:val="005161A0"/>
    <w:rsid w:val="00520D00"/>
    <w:rsid w:val="00521302"/>
    <w:rsid w:val="0052515E"/>
    <w:rsid w:val="00525809"/>
    <w:rsid w:val="0053673C"/>
    <w:rsid w:val="00537FEB"/>
    <w:rsid w:val="005474AA"/>
    <w:rsid w:val="00554C4C"/>
    <w:rsid w:val="005602DE"/>
    <w:rsid w:val="00582313"/>
    <w:rsid w:val="0058472C"/>
    <w:rsid w:val="00592818"/>
    <w:rsid w:val="0059599F"/>
    <w:rsid w:val="005A1846"/>
    <w:rsid w:val="005A4855"/>
    <w:rsid w:val="005B3178"/>
    <w:rsid w:val="005B77F3"/>
    <w:rsid w:val="005B7959"/>
    <w:rsid w:val="005D2AED"/>
    <w:rsid w:val="005D45F8"/>
    <w:rsid w:val="005E1AF6"/>
    <w:rsid w:val="005E6896"/>
    <w:rsid w:val="005E7300"/>
    <w:rsid w:val="005F788D"/>
    <w:rsid w:val="006038DA"/>
    <w:rsid w:val="00604718"/>
    <w:rsid w:val="00606D8A"/>
    <w:rsid w:val="00607644"/>
    <w:rsid w:val="00612A7B"/>
    <w:rsid w:val="00616819"/>
    <w:rsid w:val="00623FFB"/>
    <w:rsid w:val="006264BC"/>
    <w:rsid w:val="00631ABA"/>
    <w:rsid w:val="0063248E"/>
    <w:rsid w:val="00645C97"/>
    <w:rsid w:val="00651381"/>
    <w:rsid w:val="006522C0"/>
    <w:rsid w:val="006540A0"/>
    <w:rsid w:val="006558EB"/>
    <w:rsid w:val="00655AB5"/>
    <w:rsid w:val="0065698C"/>
    <w:rsid w:val="00664A93"/>
    <w:rsid w:val="00666798"/>
    <w:rsid w:val="006702A4"/>
    <w:rsid w:val="00673B01"/>
    <w:rsid w:val="00675AA9"/>
    <w:rsid w:val="00681CD7"/>
    <w:rsid w:val="006864CB"/>
    <w:rsid w:val="00694B66"/>
    <w:rsid w:val="006A11D1"/>
    <w:rsid w:val="006A3B5A"/>
    <w:rsid w:val="006A52A2"/>
    <w:rsid w:val="006B37CC"/>
    <w:rsid w:val="006C4C5A"/>
    <w:rsid w:val="006C5BB9"/>
    <w:rsid w:val="006C780E"/>
    <w:rsid w:val="006D6509"/>
    <w:rsid w:val="006F3EB0"/>
    <w:rsid w:val="006F434B"/>
    <w:rsid w:val="006F6DAE"/>
    <w:rsid w:val="00712396"/>
    <w:rsid w:val="007127A2"/>
    <w:rsid w:val="00723A70"/>
    <w:rsid w:val="007246DC"/>
    <w:rsid w:val="007355B3"/>
    <w:rsid w:val="007377DA"/>
    <w:rsid w:val="00737D72"/>
    <w:rsid w:val="00747B91"/>
    <w:rsid w:val="00747F2B"/>
    <w:rsid w:val="007615BD"/>
    <w:rsid w:val="007662C8"/>
    <w:rsid w:val="00772771"/>
    <w:rsid w:val="007745BF"/>
    <w:rsid w:val="007861F9"/>
    <w:rsid w:val="007978A6"/>
    <w:rsid w:val="007B01C9"/>
    <w:rsid w:val="007B205A"/>
    <w:rsid w:val="007B235C"/>
    <w:rsid w:val="007B3ECB"/>
    <w:rsid w:val="007B5812"/>
    <w:rsid w:val="007C55AE"/>
    <w:rsid w:val="007C7C00"/>
    <w:rsid w:val="007D0D90"/>
    <w:rsid w:val="007D146C"/>
    <w:rsid w:val="007D7186"/>
    <w:rsid w:val="007F1A76"/>
    <w:rsid w:val="007F4BA3"/>
    <w:rsid w:val="007F67D5"/>
    <w:rsid w:val="00800FFF"/>
    <w:rsid w:val="008011FB"/>
    <w:rsid w:val="00803A69"/>
    <w:rsid w:val="00804E05"/>
    <w:rsid w:val="00805005"/>
    <w:rsid w:val="008123CC"/>
    <w:rsid w:val="008137B1"/>
    <w:rsid w:val="00825934"/>
    <w:rsid w:val="00826A03"/>
    <w:rsid w:val="008325FA"/>
    <w:rsid w:val="00842090"/>
    <w:rsid w:val="00842B82"/>
    <w:rsid w:val="00843FCE"/>
    <w:rsid w:val="00847732"/>
    <w:rsid w:val="0085426E"/>
    <w:rsid w:val="00892734"/>
    <w:rsid w:val="00892A07"/>
    <w:rsid w:val="00893672"/>
    <w:rsid w:val="008A0013"/>
    <w:rsid w:val="008B124F"/>
    <w:rsid w:val="008C6B93"/>
    <w:rsid w:val="008C71EA"/>
    <w:rsid w:val="008D56E4"/>
    <w:rsid w:val="008E780D"/>
    <w:rsid w:val="008F38DD"/>
    <w:rsid w:val="008F730B"/>
    <w:rsid w:val="00900292"/>
    <w:rsid w:val="0090482A"/>
    <w:rsid w:val="009052A3"/>
    <w:rsid w:val="009110D3"/>
    <w:rsid w:val="00915894"/>
    <w:rsid w:val="009173C3"/>
    <w:rsid w:val="009364B6"/>
    <w:rsid w:val="00946FBC"/>
    <w:rsid w:val="00951346"/>
    <w:rsid w:val="00961ADE"/>
    <w:rsid w:val="00964C7D"/>
    <w:rsid w:val="0097379C"/>
    <w:rsid w:val="00973E0C"/>
    <w:rsid w:val="00983504"/>
    <w:rsid w:val="00984163"/>
    <w:rsid w:val="00985CFB"/>
    <w:rsid w:val="009958AA"/>
    <w:rsid w:val="009A0FA4"/>
    <w:rsid w:val="009A1AF9"/>
    <w:rsid w:val="009A5C0F"/>
    <w:rsid w:val="009A6C80"/>
    <w:rsid w:val="009A7D84"/>
    <w:rsid w:val="009B1DDC"/>
    <w:rsid w:val="009B20C3"/>
    <w:rsid w:val="009C2B7F"/>
    <w:rsid w:val="009C63E0"/>
    <w:rsid w:val="009C6EF3"/>
    <w:rsid w:val="009D47B6"/>
    <w:rsid w:val="009D66CD"/>
    <w:rsid w:val="009D6EAE"/>
    <w:rsid w:val="009E42E7"/>
    <w:rsid w:val="009E6FFA"/>
    <w:rsid w:val="009E7362"/>
    <w:rsid w:val="009F00B8"/>
    <w:rsid w:val="00A00629"/>
    <w:rsid w:val="00A00ADF"/>
    <w:rsid w:val="00A0565E"/>
    <w:rsid w:val="00A059EE"/>
    <w:rsid w:val="00A12EE1"/>
    <w:rsid w:val="00A16BBA"/>
    <w:rsid w:val="00A2612C"/>
    <w:rsid w:val="00A27270"/>
    <w:rsid w:val="00A27FF6"/>
    <w:rsid w:val="00A33468"/>
    <w:rsid w:val="00A33FE3"/>
    <w:rsid w:val="00A37093"/>
    <w:rsid w:val="00A40B09"/>
    <w:rsid w:val="00A41624"/>
    <w:rsid w:val="00A43671"/>
    <w:rsid w:val="00A466B3"/>
    <w:rsid w:val="00A56394"/>
    <w:rsid w:val="00A63836"/>
    <w:rsid w:val="00A75121"/>
    <w:rsid w:val="00A779F6"/>
    <w:rsid w:val="00A80C46"/>
    <w:rsid w:val="00A9012E"/>
    <w:rsid w:val="00A905B4"/>
    <w:rsid w:val="00A93776"/>
    <w:rsid w:val="00AA347C"/>
    <w:rsid w:val="00AA39CE"/>
    <w:rsid w:val="00AA46C6"/>
    <w:rsid w:val="00AB4B43"/>
    <w:rsid w:val="00AB4CAA"/>
    <w:rsid w:val="00AB78A0"/>
    <w:rsid w:val="00AB7EFF"/>
    <w:rsid w:val="00AC09E1"/>
    <w:rsid w:val="00AC2B97"/>
    <w:rsid w:val="00AC6DA0"/>
    <w:rsid w:val="00AC719E"/>
    <w:rsid w:val="00AC762C"/>
    <w:rsid w:val="00AD0262"/>
    <w:rsid w:val="00AD1258"/>
    <w:rsid w:val="00AD4124"/>
    <w:rsid w:val="00AD4CEA"/>
    <w:rsid w:val="00AD5926"/>
    <w:rsid w:val="00AD5B07"/>
    <w:rsid w:val="00AD722A"/>
    <w:rsid w:val="00AF14F1"/>
    <w:rsid w:val="00AF6210"/>
    <w:rsid w:val="00AF71A7"/>
    <w:rsid w:val="00B00058"/>
    <w:rsid w:val="00B05988"/>
    <w:rsid w:val="00B166A8"/>
    <w:rsid w:val="00B22A0A"/>
    <w:rsid w:val="00B24264"/>
    <w:rsid w:val="00B30A36"/>
    <w:rsid w:val="00B31D2D"/>
    <w:rsid w:val="00B34414"/>
    <w:rsid w:val="00B35822"/>
    <w:rsid w:val="00B379A6"/>
    <w:rsid w:val="00B50A49"/>
    <w:rsid w:val="00B60A02"/>
    <w:rsid w:val="00B614F0"/>
    <w:rsid w:val="00B74B80"/>
    <w:rsid w:val="00B7756C"/>
    <w:rsid w:val="00B814CC"/>
    <w:rsid w:val="00B9385D"/>
    <w:rsid w:val="00BA4A1B"/>
    <w:rsid w:val="00BA7D1F"/>
    <w:rsid w:val="00BB46AA"/>
    <w:rsid w:val="00BB7F03"/>
    <w:rsid w:val="00BC14C9"/>
    <w:rsid w:val="00BD433B"/>
    <w:rsid w:val="00BE3281"/>
    <w:rsid w:val="00BE430B"/>
    <w:rsid w:val="00BE5A28"/>
    <w:rsid w:val="00C01931"/>
    <w:rsid w:val="00C02C96"/>
    <w:rsid w:val="00C045AB"/>
    <w:rsid w:val="00C0686B"/>
    <w:rsid w:val="00C15F8C"/>
    <w:rsid w:val="00C17093"/>
    <w:rsid w:val="00C21D3C"/>
    <w:rsid w:val="00C30107"/>
    <w:rsid w:val="00C32342"/>
    <w:rsid w:val="00C34128"/>
    <w:rsid w:val="00C403CA"/>
    <w:rsid w:val="00C43EF8"/>
    <w:rsid w:val="00C50A9E"/>
    <w:rsid w:val="00C55EAD"/>
    <w:rsid w:val="00C64D9D"/>
    <w:rsid w:val="00C66BF5"/>
    <w:rsid w:val="00C70D6B"/>
    <w:rsid w:val="00C8145C"/>
    <w:rsid w:val="00CA07D6"/>
    <w:rsid w:val="00CA1A19"/>
    <w:rsid w:val="00CA225B"/>
    <w:rsid w:val="00CB504A"/>
    <w:rsid w:val="00CB7BF8"/>
    <w:rsid w:val="00CC0353"/>
    <w:rsid w:val="00CC3B61"/>
    <w:rsid w:val="00CC5E42"/>
    <w:rsid w:val="00CC62E0"/>
    <w:rsid w:val="00CD32B9"/>
    <w:rsid w:val="00CD5634"/>
    <w:rsid w:val="00CE1A88"/>
    <w:rsid w:val="00CE4F2D"/>
    <w:rsid w:val="00CE5B2D"/>
    <w:rsid w:val="00CE5E6B"/>
    <w:rsid w:val="00CE6501"/>
    <w:rsid w:val="00D0433A"/>
    <w:rsid w:val="00D051D3"/>
    <w:rsid w:val="00D06988"/>
    <w:rsid w:val="00D07429"/>
    <w:rsid w:val="00D10295"/>
    <w:rsid w:val="00D16E26"/>
    <w:rsid w:val="00D20BA7"/>
    <w:rsid w:val="00D21586"/>
    <w:rsid w:val="00D3118A"/>
    <w:rsid w:val="00D3314E"/>
    <w:rsid w:val="00D350E3"/>
    <w:rsid w:val="00D35D8B"/>
    <w:rsid w:val="00D37590"/>
    <w:rsid w:val="00D434E7"/>
    <w:rsid w:val="00D45571"/>
    <w:rsid w:val="00D47F85"/>
    <w:rsid w:val="00D50598"/>
    <w:rsid w:val="00D67ABF"/>
    <w:rsid w:val="00D73971"/>
    <w:rsid w:val="00D753BB"/>
    <w:rsid w:val="00D80EDB"/>
    <w:rsid w:val="00D83DF4"/>
    <w:rsid w:val="00D86CD8"/>
    <w:rsid w:val="00D87200"/>
    <w:rsid w:val="00D9198D"/>
    <w:rsid w:val="00D94C64"/>
    <w:rsid w:val="00DA1F9E"/>
    <w:rsid w:val="00DB20D3"/>
    <w:rsid w:val="00DC5FD5"/>
    <w:rsid w:val="00DD31ED"/>
    <w:rsid w:val="00DD3647"/>
    <w:rsid w:val="00DE3091"/>
    <w:rsid w:val="00DE4D50"/>
    <w:rsid w:val="00DE5AC8"/>
    <w:rsid w:val="00DF44F8"/>
    <w:rsid w:val="00E069A9"/>
    <w:rsid w:val="00E16371"/>
    <w:rsid w:val="00E2110F"/>
    <w:rsid w:val="00E23761"/>
    <w:rsid w:val="00E348BC"/>
    <w:rsid w:val="00E34F72"/>
    <w:rsid w:val="00E40F86"/>
    <w:rsid w:val="00E424F5"/>
    <w:rsid w:val="00E6161E"/>
    <w:rsid w:val="00E6684C"/>
    <w:rsid w:val="00E80CAB"/>
    <w:rsid w:val="00E87697"/>
    <w:rsid w:val="00E87F9E"/>
    <w:rsid w:val="00E92A28"/>
    <w:rsid w:val="00E9362B"/>
    <w:rsid w:val="00EA02BF"/>
    <w:rsid w:val="00EA08E1"/>
    <w:rsid w:val="00EA33CE"/>
    <w:rsid w:val="00EC1711"/>
    <w:rsid w:val="00EC19EE"/>
    <w:rsid w:val="00EC2462"/>
    <w:rsid w:val="00EC350F"/>
    <w:rsid w:val="00ED0324"/>
    <w:rsid w:val="00ED1A26"/>
    <w:rsid w:val="00ED57CC"/>
    <w:rsid w:val="00ED692E"/>
    <w:rsid w:val="00EE003F"/>
    <w:rsid w:val="00EE18F6"/>
    <w:rsid w:val="00EF0AD7"/>
    <w:rsid w:val="00EF2AFA"/>
    <w:rsid w:val="00EF778D"/>
    <w:rsid w:val="00F01329"/>
    <w:rsid w:val="00F018BA"/>
    <w:rsid w:val="00F11B12"/>
    <w:rsid w:val="00F13549"/>
    <w:rsid w:val="00F142CC"/>
    <w:rsid w:val="00F16722"/>
    <w:rsid w:val="00F21F1D"/>
    <w:rsid w:val="00F22F2E"/>
    <w:rsid w:val="00F314B9"/>
    <w:rsid w:val="00F3364F"/>
    <w:rsid w:val="00F33CFD"/>
    <w:rsid w:val="00F33FCC"/>
    <w:rsid w:val="00F345DC"/>
    <w:rsid w:val="00F4326C"/>
    <w:rsid w:val="00F44EDE"/>
    <w:rsid w:val="00F46EAD"/>
    <w:rsid w:val="00F521F6"/>
    <w:rsid w:val="00F60B1C"/>
    <w:rsid w:val="00F64DA8"/>
    <w:rsid w:val="00F808DD"/>
    <w:rsid w:val="00F857CD"/>
    <w:rsid w:val="00F86EEA"/>
    <w:rsid w:val="00F8765E"/>
    <w:rsid w:val="00F91EBB"/>
    <w:rsid w:val="00F926A9"/>
    <w:rsid w:val="00F970F2"/>
    <w:rsid w:val="00FA68A7"/>
    <w:rsid w:val="00FB155D"/>
    <w:rsid w:val="00FB1BCA"/>
    <w:rsid w:val="00FB6652"/>
    <w:rsid w:val="00FC50A5"/>
    <w:rsid w:val="00FD47F3"/>
    <w:rsid w:val="00FD514D"/>
    <w:rsid w:val="00FE07E3"/>
    <w:rsid w:val="00FE335C"/>
    <w:rsid w:val="00FF2F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B27EA6-96EF-40F5-8A11-4F3093631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7FF6"/>
    <w:pPr>
      <w:widowControl w:val="0"/>
      <w:adjustRightInd w:val="0"/>
      <w:spacing w:line="360" w:lineRule="atLeast"/>
      <w:jc w:val="both"/>
    </w:pPr>
    <w:rPr>
      <w:sz w:val="24"/>
      <w:szCs w:val="24"/>
    </w:rPr>
  </w:style>
  <w:style w:type="paragraph" w:styleId="Nagwek1">
    <w:name w:val="heading 1"/>
    <w:basedOn w:val="Normalny"/>
    <w:next w:val="Normalny"/>
    <w:qFormat/>
    <w:rsid w:val="005B3178"/>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5B3178"/>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4C3E20"/>
    <w:pPr>
      <w:keepNext/>
      <w:spacing w:before="240" w:after="60"/>
      <w:outlineLvl w:val="2"/>
    </w:pPr>
    <w:rPr>
      <w:rFonts w:ascii="Cambria" w:hAnsi="Cambria"/>
      <w:b/>
      <w:bCs/>
      <w:sz w:val="26"/>
      <w:szCs w:val="26"/>
    </w:rPr>
  </w:style>
  <w:style w:type="paragraph" w:styleId="Nagwek4">
    <w:name w:val="heading 4"/>
    <w:basedOn w:val="Normalny"/>
    <w:next w:val="Normalny"/>
    <w:qFormat/>
    <w:rsid w:val="005B3178"/>
    <w:pPr>
      <w:keepNext/>
      <w:spacing w:before="240" w:after="60"/>
      <w:outlineLvl w:val="3"/>
    </w:pPr>
    <w:rPr>
      <w:b/>
      <w:bCs/>
      <w:sz w:val="28"/>
      <w:szCs w:val="28"/>
    </w:rPr>
  </w:style>
  <w:style w:type="paragraph" w:styleId="Nagwek6">
    <w:name w:val="heading 6"/>
    <w:basedOn w:val="Normalny"/>
    <w:next w:val="Normalny"/>
    <w:link w:val="Nagwek6Znak"/>
    <w:qFormat/>
    <w:rsid w:val="005E6896"/>
    <w:pPr>
      <w:widowControl/>
      <w:numPr>
        <w:ilvl w:val="5"/>
        <w:numId w:val="3"/>
      </w:numPr>
      <w:adjustRightInd/>
      <w:spacing w:before="240" w:after="60" w:line="240" w:lineRule="auto"/>
      <w:jc w:val="left"/>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agwek1"/>
    <w:next w:val="Nagwek2"/>
    <w:autoRedefine/>
    <w:semiHidden/>
    <w:rsid w:val="005B3178"/>
    <w:pPr>
      <w:spacing w:before="0" w:after="0"/>
    </w:pPr>
    <w:rPr>
      <w:rFonts w:ascii="Times New Roman" w:hAnsi="Times New Roman"/>
      <w:bCs w:val="0"/>
      <w:smallCaps/>
      <w:sz w:val="26"/>
      <w:szCs w:val="24"/>
    </w:rPr>
  </w:style>
  <w:style w:type="paragraph" w:styleId="Spistreci4">
    <w:name w:val="toc 4"/>
    <w:basedOn w:val="Nagwek4"/>
    <w:next w:val="Normalny"/>
    <w:autoRedefine/>
    <w:semiHidden/>
    <w:rsid w:val="005B3178"/>
    <w:pPr>
      <w:tabs>
        <w:tab w:val="left" w:pos="1728"/>
        <w:tab w:val="left" w:leader="underscore" w:pos="9072"/>
      </w:tabs>
      <w:ind w:left="567"/>
    </w:pPr>
    <w:rPr>
      <w:i/>
      <w:sz w:val="18"/>
      <w:szCs w:val="18"/>
    </w:rPr>
  </w:style>
  <w:style w:type="paragraph" w:customStyle="1" w:styleId="Nagwek4TimesNewRoman">
    <w:name w:val="Nagłówek 4 + Times New Roman"/>
    <w:aliases w:val="12 pt,Nie Pogrubienie"/>
    <w:basedOn w:val="Nagwek4"/>
    <w:rsid w:val="005B3178"/>
    <w:pPr>
      <w:numPr>
        <w:ilvl w:val="3"/>
        <w:numId w:val="1"/>
      </w:numPr>
      <w:tabs>
        <w:tab w:val="clear" w:pos="1728"/>
        <w:tab w:val="num" w:pos="360"/>
      </w:tabs>
      <w:ind w:left="0" w:firstLine="0"/>
    </w:pPr>
    <w:rPr>
      <w:b w:val="0"/>
      <w:sz w:val="24"/>
      <w:szCs w:val="24"/>
    </w:rPr>
  </w:style>
  <w:style w:type="paragraph" w:customStyle="1" w:styleId="Znak">
    <w:name w:val="Znak"/>
    <w:basedOn w:val="Normalny"/>
    <w:rsid w:val="00A27FF6"/>
    <w:pPr>
      <w:widowControl/>
      <w:adjustRightInd/>
      <w:spacing w:line="240" w:lineRule="auto"/>
      <w:jc w:val="left"/>
    </w:pPr>
  </w:style>
  <w:style w:type="paragraph" w:styleId="Nagwek">
    <w:name w:val="header"/>
    <w:basedOn w:val="Normalny"/>
    <w:rsid w:val="00AB7EFF"/>
    <w:pPr>
      <w:tabs>
        <w:tab w:val="center" w:pos="4536"/>
        <w:tab w:val="right" w:pos="9072"/>
      </w:tabs>
    </w:pPr>
  </w:style>
  <w:style w:type="paragraph" w:styleId="Stopka">
    <w:name w:val="footer"/>
    <w:basedOn w:val="Normalny"/>
    <w:link w:val="StopkaZnak"/>
    <w:uiPriority w:val="99"/>
    <w:rsid w:val="00AB7EFF"/>
    <w:pPr>
      <w:tabs>
        <w:tab w:val="center" w:pos="4536"/>
        <w:tab w:val="right" w:pos="9072"/>
      </w:tabs>
    </w:pPr>
  </w:style>
  <w:style w:type="table" w:styleId="Tabela-Siatka">
    <w:name w:val="Table Grid"/>
    <w:basedOn w:val="Standardowy"/>
    <w:rsid w:val="00D16E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D87200"/>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D87200"/>
  </w:style>
  <w:style w:type="character" w:styleId="Odwoanieprzypisudolnego">
    <w:name w:val="footnote reference"/>
    <w:aliases w:val="Footnote Reference Number"/>
    <w:uiPriority w:val="99"/>
    <w:rsid w:val="00D87200"/>
    <w:rPr>
      <w:vertAlign w:val="superscript"/>
    </w:rPr>
  </w:style>
  <w:style w:type="paragraph" w:styleId="Akapitzlist">
    <w:name w:val="List Paragraph"/>
    <w:basedOn w:val="Normalny"/>
    <w:uiPriority w:val="34"/>
    <w:qFormat/>
    <w:rsid w:val="00D06988"/>
    <w:pPr>
      <w:widowControl/>
      <w:adjustRightInd/>
      <w:spacing w:line="240" w:lineRule="auto"/>
      <w:ind w:left="720"/>
      <w:contextualSpacing/>
      <w:jc w:val="left"/>
    </w:pPr>
  </w:style>
  <w:style w:type="paragraph" w:styleId="Tekstdymka">
    <w:name w:val="Balloon Text"/>
    <w:basedOn w:val="Normalny"/>
    <w:link w:val="TekstdymkaZnak"/>
    <w:rsid w:val="002B6CA3"/>
    <w:pPr>
      <w:spacing w:line="240" w:lineRule="auto"/>
    </w:pPr>
    <w:rPr>
      <w:rFonts w:ascii="Tahoma" w:hAnsi="Tahoma" w:cs="Tahoma"/>
      <w:sz w:val="16"/>
      <w:szCs w:val="16"/>
    </w:rPr>
  </w:style>
  <w:style w:type="character" w:customStyle="1" w:styleId="TekstdymkaZnak">
    <w:name w:val="Tekst dymka Znak"/>
    <w:link w:val="Tekstdymka"/>
    <w:rsid w:val="002B6CA3"/>
    <w:rPr>
      <w:rFonts w:ascii="Tahoma" w:hAnsi="Tahoma" w:cs="Tahoma"/>
      <w:sz w:val="16"/>
      <w:szCs w:val="16"/>
    </w:rPr>
  </w:style>
  <w:style w:type="character" w:customStyle="1" w:styleId="StopkaZnak">
    <w:name w:val="Stopka Znak"/>
    <w:link w:val="Stopka"/>
    <w:uiPriority w:val="99"/>
    <w:rsid w:val="005B7959"/>
    <w:rPr>
      <w:sz w:val="24"/>
      <w:szCs w:val="24"/>
    </w:rPr>
  </w:style>
  <w:style w:type="character" w:customStyle="1" w:styleId="Nagwek3Znak">
    <w:name w:val="Nagłówek 3 Znak"/>
    <w:basedOn w:val="Domylnaczcionkaakapitu"/>
    <w:link w:val="Nagwek3"/>
    <w:rsid w:val="004C3E20"/>
    <w:rPr>
      <w:rFonts w:ascii="Cambria" w:hAnsi="Cambria"/>
      <w:b/>
      <w:bCs/>
      <w:sz w:val="26"/>
      <w:szCs w:val="26"/>
    </w:rPr>
  </w:style>
  <w:style w:type="paragraph" w:styleId="Tekstkomentarza">
    <w:name w:val="annotation text"/>
    <w:basedOn w:val="Normalny"/>
    <w:link w:val="TekstkomentarzaZnak1"/>
    <w:uiPriority w:val="99"/>
    <w:unhideWhenUsed/>
    <w:rsid w:val="004C3E20"/>
    <w:pPr>
      <w:widowControl/>
      <w:suppressAutoHyphens/>
      <w:autoSpaceDN w:val="0"/>
      <w:adjustRightInd/>
      <w:spacing w:line="240" w:lineRule="auto"/>
      <w:jc w:val="left"/>
    </w:pPr>
    <w:rPr>
      <w:sz w:val="20"/>
      <w:szCs w:val="20"/>
    </w:rPr>
  </w:style>
  <w:style w:type="character" w:customStyle="1" w:styleId="TekstkomentarzaZnak">
    <w:name w:val="Tekst komentarza Znak"/>
    <w:basedOn w:val="Domylnaczcionkaakapitu"/>
    <w:uiPriority w:val="99"/>
    <w:rsid w:val="004C3E20"/>
  </w:style>
  <w:style w:type="character" w:customStyle="1" w:styleId="TekstkomentarzaZnak1">
    <w:name w:val="Tekst komentarza Znak1"/>
    <w:link w:val="Tekstkomentarza"/>
    <w:uiPriority w:val="99"/>
    <w:locked/>
    <w:rsid w:val="004C3E20"/>
  </w:style>
  <w:style w:type="character" w:styleId="Odwoaniedokomentarza">
    <w:name w:val="annotation reference"/>
    <w:basedOn w:val="Domylnaczcionkaakapitu"/>
    <w:uiPriority w:val="99"/>
    <w:unhideWhenUsed/>
    <w:rsid w:val="003C0440"/>
    <w:rPr>
      <w:sz w:val="16"/>
      <w:szCs w:val="16"/>
    </w:rPr>
  </w:style>
  <w:style w:type="character" w:customStyle="1" w:styleId="Nagwek6Znak">
    <w:name w:val="Nagłówek 6 Znak"/>
    <w:basedOn w:val="Domylnaczcionkaakapitu"/>
    <w:link w:val="Nagwek6"/>
    <w:rsid w:val="005E6896"/>
    <w:rPr>
      <w:b/>
      <w:bCs/>
      <w:sz w:val="22"/>
      <w:szCs w:val="22"/>
    </w:rPr>
  </w:style>
  <w:style w:type="paragraph" w:styleId="Tekstpodstawowy2">
    <w:name w:val="Body Text 2"/>
    <w:basedOn w:val="Normalny"/>
    <w:link w:val="Tekstpodstawowy2Znak"/>
    <w:rsid w:val="00510888"/>
    <w:pPr>
      <w:widowControl/>
      <w:adjustRightInd/>
      <w:spacing w:line="360" w:lineRule="auto"/>
    </w:pPr>
    <w:rPr>
      <w:rFonts w:ascii="Arial" w:hAnsi="Arial" w:cs="Arial"/>
      <w:sz w:val="22"/>
    </w:rPr>
  </w:style>
  <w:style w:type="character" w:customStyle="1" w:styleId="Tekstpodstawowy2Znak">
    <w:name w:val="Tekst podstawowy 2 Znak"/>
    <w:basedOn w:val="Domylnaczcionkaakapitu"/>
    <w:link w:val="Tekstpodstawowy2"/>
    <w:rsid w:val="00510888"/>
    <w:rPr>
      <w:rFonts w:ascii="Arial" w:hAnsi="Arial" w:cs="Arial"/>
      <w:sz w:val="22"/>
      <w:szCs w:val="24"/>
    </w:rPr>
  </w:style>
  <w:style w:type="paragraph" w:styleId="Tekstpodstawowy">
    <w:name w:val="Body Text"/>
    <w:basedOn w:val="Normalny"/>
    <w:link w:val="TekstpodstawowyZnak"/>
    <w:rsid w:val="00477BD3"/>
    <w:pPr>
      <w:spacing w:after="120"/>
    </w:pPr>
  </w:style>
  <w:style w:type="character" w:customStyle="1" w:styleId="TekstpodstawowyZnak">
    <w:name w:val="Tekst podstawowy Znak"/>
    <w:basedOn w:val="Domylnaczcionkaakapitu"/>
    <w:link w:val="Tekstpodstawowy"/>
    <w:rsid w:val="00477BD3"/>
    <w:rPr>
      <w:sz w:val="24"/>
      <w:szCs w:val="24"/>
    </w:rPr>
  </w:style>
  <w:style w:type="numbering" w:customStyle="1" w:styleId="Mazowsze1">
    <w:name w:val="Mazowsze1"/>
    <w:uiPriority w:val="99"/>
    <w:rsid w:val="0063248E"/>
    <w:pPr>
      <w:numPr>
        <w:numId w:val="5"/>
      </w:numPr>
    </w:pPr>
  </w:style>
  <w:style w:type="paragraph" w:customStyle="1" w:styleId="Tytuowa1">
    <w:name w:val="Tytułowa 1"/>
    <w:basedOn w:val="Tytu"/>
    <w:rsid w:val="002F15D6"/>
    <w:pPr>
      <w:widowControl/>
      <w:pBdr>
        <w:bottom w:val="none" w:sz="0" w:space="0" w:color="auto"/>
      </w:pBdr>
      <w:adjustRightInd/>
      <w:spacing w:before="240" w:after="60" w:line="360" w:lineRule="auto"/>
      <w:contextualSpacing w:val="0"/>
      <w:jc w:val="center"/>
      <w:outlineLvl w:val="0"/>
    </w:pPr>
    <w:rPr>
      <w:rFonts w:ascii="Arial" w:eastAsia="Times New Roman" w:hAnsi="Arial" w:cs="Arial"/>
      <w:b/>
      <w:bCs/>
      <w:color w:val="auto"/>
      <w:spacing w:val="0"/>
      <w:sz w:val="32"/>
      <w:szCs w:val="32"/>
    </w:rPr>
  </w:style>
  <w:style w:type="paragraph" w:styleId="Tytu">
    <w:name w:val="Title"/>
    <w:basedOn w:val="Normalny"/>
    <w:next w:val="Normalny"/>
    <w:link w:val="TytuZnak"/>
    <w:qFormat/>
    <w:rsid w:val="002F15D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ytuZnak">
    <w:name w:val="Tytuł Znak"/>
    <w:basedOn w:val="Domylnaczcionkaakapitu"/>
    <w:link w:val="Tytu"/>
    <w:rsid w:val="002F15D6"/>
    <w:rPr>
      <w:rFonts w:asciiTheme="majorHAnsi" w:eastAsiaTheme="majorEastAsia" w:hAnsiTheme="majorHAnsi" w:cstheme="majorBidi"/>
      <w:color w:val="323E4F" w:themeColor="text2" w:themeShade="BF"/>
      <w:spacing w:val="5"/>
      <w:kern w:val="28"/>
      <w:sz w:val="52"/>
      <w:szCs w:val="52"/>
    </w:rPr>
  </w:style>
  <w:style w:type="character" w:customStyle="1" w:styleId="highlight">
    <w:name w:val="highlight"/>
    <w:basedOn w:val="Domylnaczcionkaakapitu"/>
    <w:rsid w:val="00041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59110">
      <w:bodyDiv w:val="1"/>
      <w:marLeft w:val="0"/>
      <w:marRight w:val="0"/>
      <w:marTop w:val="0"/>
      <w:marBottom w:val="0"/>
      <w:divBdr>
        <w:top w:val="none" w:sz="0" w:space="0" w:color="auto"/>
        <w:left w:val="none" w:sz="0" w:space="0" w:color="auto"/>
        <w:bottom w:val="none" w:sz="0" w:space="0" w:color="auto"/>
        <w:right w:val="none" w:sz="0" w:space="0" w:color="auto"/>
      </w:divBdr>
    </w:div>
    <w:div w:id="204173097">
      <w:bodyDiv w:val="1"/>
      <w:marLeft w:val="0"/>
      <w:marRight w:val="0"/>
      <w:marTop w:val="0"/>
      <w:marBottom w:val="0"/>
      <w:divBdr>
        <w:top w:val="none" w:sz="0" w:space="0" w:color="auto"/>
        <w:left w:val="none" w:sz="0" w:space="0" w:color="auto"/>
        <w:bottom w:val="none" w:sz="0" w:space="0" w:color="auto"/>
        <w:right w:val="none" w:sz="0" w:space="0" w:color="auto"/>
      </w:divBdr>
    </w:div>
    <w:div w:id="289090091">
      <w:bodyDiv w:val="1"/>
      <w:marLeft w:val="0"/>
      <w:marRight w:val="0"/>
      <w:marTop w:val="0"/>
      <w:marBottom w:val="0"/>
      <w:divBdr>
        <w:top w:val="none" w:sz="0" w:space="0" w:color="auto"/>
        <w:left w:val="none" w:sz="0" w:space="0" w:color="auto"/>
        <w:bottom w:val="none" w:sz="0" w:space="0" w:color="auto"/>
        <w:right w:val="none" w:sz="0" w:space="0" w:color="auto"/>
      </w:divBdr>
    </w:div>
    <w:div w:id="430979677">
      <w:bodyDiv w:val="1"/>
      <w:marLeft w:val="0"/>
      <w:marRight w:val="0"/>
      <w:marTop w:val="0"/>
      <w:marBottom w:val="0"/>
      <w:divBdr>
        <w:top w:val="none" w:sz="0" w:space="0" w:color="auto"/>
        <w:left w:val="none" w:sz="0" w:space="0" w:color="auto"/>
        <w:bottom w:val="none" w:sz="0" w:space="0" w:color="auto"/>
        <w:right w:val="none" w:sz="0" w:space="0" w:color="auto"/>
      </w:divBdr>
    </w:div>
    <w:div w:id="477848494">
      <w:bodyDiv w:val="1"/>
      <w:marLeft w:val="0"/>
      <w:marRight w:val="0"/>
      <w:marTop w:val="0"/>
      <w:marBottom w:val="0"/>
      <w:divBdr>
        <w:top w:val="none" w:sz="0" w:space="0" w:color="auto"/>
        <w:left w:val="none" w:sz="0" w:space="0" w:color="auto"/>
        <w:bottom w:val="none" w:sz="0" w:space="0" w:color="auto"/>
        <w:right w:val="none" w:sz="0" w:space="0" w:color="auto"/>
      </w:divBdr>
    </w:div>
    <w:div w:id="796533593">
      <w:bodyDiv w:val="1"/>
      <w:marLeft w:val="0"/>
      <w:marRight w:val="0"/>
      <w:marTop w:val="0"/>
      <w:marBottom w:val="0"/>
      <w:divBdr>
        <w:top w:val="none" w:sz="0" w:space="0" w:color="auto"/>
        <w:left w:val="none" w:sz="0" w:space="0" w:color="auto"/>
        <w:bottom w:val="none" w:sz="0" w:space="0" w:color="auto"/>
        <w:right w:val="none" w:sz="0" w:space="0" w:color="auto"/>
      </w:divBdr>
    </w:div>
    <w:div w:id="888877632">
      <w:bodyDiv w:val="1"/>
      <w:marLeft w:val="0"/>
      <w:marRight w:val="0"/>
      <w:marTop w:val="0"/>
      <w:marBottom w:val="0"/>
      <w:divBdr>
        <w:top w:val="none" w:sz="0" w:space="0" w:color="auto"/>
        <w:left w:val="none" w:sz="0" w:space="0" w:color="auto"/>
        <w:bottom w:val="none" w:sz="0" w:space="0" w:color="auto"/>
        <w:right w:val="none" w:sz="0" w:space="0" w:color="auto"/>
      </w:divBdr>
    </w:div>
    <w:div w:id="955410503">
      <w:bodyDiv w:val="1"/>
      <w:marLeft w:val="0"/>
      <w:marRight w:val="0"/>
      <w:marTop w:val="0"/>
      <w:marBottom w:val="0"/>
      <w:divBdr>
        <w:top w:val="none" w:sz="0" w:space="0" w:color="auto"/>
        <w:left w:val="none" w:sz="0" w:space="0" w:color="auto"/>
        <w:bottom w:val="none" w:sz="0" w:space="0" w:color="auto"/>
        <w:right w:val="none" w:sz="0" w:space="0" w:color="auto"/>
      </w:divBdr>
    </w:div>
    <w:div w:id="1226330107">
      <w:bodyDiv w:val="1"/>
      <w:marLeft w:val="0"/>
      <w:marRight w:val="0"/>
      <w:marTop w:val="0"/>
      <w:marBottom w:val="0"/>
      <w:divBdr>
        <w:top w:val="none" w:sz="0" w:space="0" w:color="auto"/>
        <w:left w:val="none" w:sz="0" w:space="0" w:color="auto"/>
        <w:bottom w:val="none" w:sz="0" w:space="0" w:color="auto"/>
        <w:right w:val="none" w:sz="0" w:space="0" w:color="auto"/>
      </w:divBdr>
    </w:div>
    <w:div w:id="1536238908">
      <w:bodyDiv w:val="1"/>
      <w:marLeft w:val="0"/>
      <w:marRight w:val="0"/>
      <w:marTop w:val="0"/>
      <w:marBottom w:val="0"/>
      <w:divBdr>
        <w:top w:val="none" w:sz="0" w:space="0" w:color="auto"/>
        <w:left w:val="none" w:sz="0" w:space="0" w:color="auto"/>
        <w:bottom w:val="none" w:sz="0" w:space="0" w:color="auto"/>
        <w:right w:val="none" w:sz="0" w:space="0" w:color="auto"/>
      </w:divBdr>
    </w:div>
    <w:div w:id="1723018977">
      <w:bodyDiv w:val="1"/>
      <w:marLeft w:val="0"/>
      <w:marRight w:val="0"/>
      <w:marTop w:val="0"/>
      <w:marBottom w:val="0"/>
      <w:divBdr>
        <w:top w:val="none" w:sz="0" w:space="0" w:color="auto"/>
        <w:left w:val="none" w:sz="0" w:space="0" w:color="auto"/>
        <w:bottom w:val="none" w:sz="0" w:space="0" w:color="auto"/>
        <w:right w:val="none" w:sz="0" w:space="0" w:color="auto"/>
      </w:divBdr>
    </w:div>
    <w:div w:id="1828667599">
      <w:bodyDiv w:val="1"/>
      <w:marLeft w:val="0"/>
      <w:marRight w:val="0"/>
      <w:marTop w:val="0"/>
      <w:marBottom w:val="0"/>
      <w:divBdr>
        <w:top w:val="none" w:sz="0" w:space="0" w:color="auto"/>
        <w:left w:val="none" w:sz="0" w:space="0" w:color="auto"/>
        <w:bottom w:val="none" w:sz="0" w:space="0" w:color="auto"/>
        <w:right w:val="none" w:sz="0" w:space="0" w:color="auto"/>
      </w:divBdr>
    </w:div>
    <w:div w:id="1858810629">
      <w:bodyDiv w:val="1"/>
      <w:marLeft w:val="0"/>
      <w:marRight w:val="0"/>
      <w:marTop w:val="0"/>
      <w:marBottom w:val="0"/>
      <w:divBdr>
        <w:top w:val="none" w:sz="0" w:space="0" w:color="auto"/>
        <w:left w:val="none" w:sz="0" w:space="0" w:color="auto"/>
        <w:bottom w:val="none" w:sz="0" w:space="0" w:color="auto"/>
        <w:right w:val="none" w:sz="0" w:space="0" w:color="auto"/>
      </w:divBdr>
    </w:div>
    <w:div w:id="198488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AEC15-DEFD-4669-9B6C-9CE661CF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834</Words>
  <Characters>5008</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Załącznik nr 1/3</vt:lpstr>
    </vt:vector>
  </TitlesOfParts>
  <Company>UMWM</Company>
  <LinksUpToDate>false</LinksUpToDate>
  <CharactersWithSpaces>5831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1/3</dc:title>
  <dc:creator>Marcin Pawlak</dc:creator>
  <cp:lastModifiedBy>Ulatowska Anna</cp:lastModifiedBy>
  <cp:revision>5</cp:revision>
  <cp:lastPrinted>2017-06-20T13:03:00Z</cp:lastPrinted>
  <dcterms:created xsi:type="dcterms:W3CDTF">2017-12-01T08:05:00Z</dcterms:created>
  <dcterms:modified xsi:type="dcterms:W3CDTF">2017-12-05T07:40:00Z</dcterms:modified>
</cp:coreProperties>
</file>